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97" w:rsidRPr="00E777E5" w:rsidRDefault="00231397" w:rsidP="00970386">
      <w:pPr>
        <w:pStyle w:val="Title"/>
        <w:rPr>
          <w:rFonts w:ascii="Arial" w:hAnsi="Arial" w:cs="Arial"/>
          <w:color w:val="4F6228" w:themeColor="accent3" w:themeShade="80"/>
        </w:rPr>
      </w:pPr>
      <w:r w:rsidRPr="00E777E5">
        <w:rPr>
          <w:rFonts w:ascii="Arial" w:hAnsi="Arial" w:cs="Arial"/>
          <w:color w:val="4F6228" w:themeColor="accent3" w:themeShade="80"/>
        </w:rPr>
        <w:t xml:space="preserve">Leaf Litter </w:t>
      </w:r>
      <w:r w:rsidR="00E777E5" w:rsidRPr="00E777E5">
        <w:rPr>
          <w:rFonts w:ascii="Arial" w:hAnsi="Arial" w:cs="Arial"/>
          <w:color w:val="4F6228" w:themeColor="accent3" w:themeShade="80"/>
        </w:rPr>
        <w:t>Trial</w:t>
      </w:r>
      <w:r w:rsidRPr="00E777E5">
        <w:rPr>
          <w:rFonts w:ascii="Arial" w:hAnsi="Arial" w:cs="Arial"/>
          <w:color w:val="4F6228" w:themeColor="accent3" w:themeShade="80"/>
        </w:rPr>
        <w:t>s 2012- 2013</w:t>
      </w:r>
    </w:p>
    <w:p w:rsidR="00231397" w:rsidRPr="00E777E5" w:rsidRDefault="00516ACD" w:rsidP="00231397">
      <w:pPr>
        <w:autoSpaceDE w:val="0"/>
        <w:autoSpaceDN w:val="0"/>
        <w:adjustRightInd w:val="0"/>
        <w:spacing w:after="0" w:line="240" w:lineRule="auto"/>
        <w:rPr>
          <w:rFonts w:cs="Arial"/>
          <w:color w:val="76923C" w:themeColor="accent3" w:themeShade="BF"/>
          <w:sz w:val="32"/>
          <w:szCs w:val="32"/>
        </w:rPr>
      </w:pPr>
      <w:r w:rsidRPr="00E777E5">
        <w:rPr>
          <w:rFonts w:cs="Arial"/>
          <w:color w:val="76923C" w:themeColor="accent3" w:themeShade="BF"/>
          <w:sz w:val="32"/>
          <w:szCs w:val="32"/>
        </w:rPr>
        <w:t xml:space="preserve">Background </w:t>
      </w:r>
    </w:p>
    <w:p w:rsidR="009F6730" w:rsidRDefault="009F6730" w:rsidP="00536D64">
      <w:pPr>
        <w:spacing w:after="0"/>
      </w:pPr>
      <w:r>
        <w:t>In a</w:t>
      </w:r>
      <w:r w:rsidRPr="002B27B9">
        <w:t xml:space="preserve">utumn 2011 the Environment Agency conducted a small scale trial with four local authorities to gather information about whether leaf litter from street sweepings </w:t>
      </w:r>
      <w:r>
        <w:t>was</w:t>
      </w:r>
      <w:r w:rsidRPr="002B27B9">
        <w:t xml:space="preserve"> suitable for composting and </w:t>
      </w:r>
      <w:r>
        <w:t xml:space="preserve">subsequent </w:t>
      </w:r>
      <w:r w:rsidRPr="002B27B9">
        <w:t>land</w:t>
      </w:r>
      <w:r>
        <w:t xml:space="preserve"> application. </w:t>
      </w:r>
      <w:r w:rsidRPr="002B27B9">
        <w:t xml:space="preserve">The trial </w:t>
      </w:r>
      <w:r>
        <w:t>detected</w:t>
      </w:r>
      <w:r w:rsidRPr="002B27B9">
        <w:t xml:space="preserve"> the presence of metals such as nickel, copper, chromium, molybdenum, zinc and other contaminants. </w:t>
      </w:r>
      <w:r>
        <w:t>These materials would compromise compost quality and our</w:t>
      </w:r>
      <w:r w:rsidRPr="0090074E">
        <w:t xml:space="preserve"> current </w:t>
      </w:r>
      <w:hyperlink r:id="rId9" w:history="1">
        <w:r w:rsidRPr="0090074E">
          <w:rPr>
            <w:rStyle w:val="Hyperlink"/>
          </w:rPr>
          <w:t>guidance</w:t>
        </w:r>
      </w:hyperlink>
      <w:r w:rsidRPr="0090074E">
        <w:t xml:space="preserve"> therefore remains unchanged.</w:t>
      </w:r>
      <w:r w:rsidRPr="002B27B9">
        <w:t xml:space="preserve"> </w:t>
      </w:r>
    </w:p>
    <w:p w:rsidR="00536D64" w:rsidRPr="002B27B9" w:rsidRDefault="00536D64" w:rsidP="00536D64">
      <w:pPr>
        <w:spacing w:after="0"/>
      </w:pPr>
    </w:p>
    <w:p w:rsidR="00FC661C" w:rsidRDefault="0090074E" w:rsidP="00536D64">
      <w:pPr>
        <w:spacing w:after="0"/>
        <w:rPr>
          <w:rFonts w:cs="Arial"/>
          <w:color w:val="000000"/>
          <w:szCs w:val="24"/>
        </w:rPr>
      </w:pPr>
      <w:r w:rsidRPr="00E777E5">
        <w:rPr>
          <w:rFonts w:cs="Arial"/>
          <w:szCs w:val="24"/>
        </w:rPr>
        <w:t>We want to work with industry and local authorities</w:t>
      </w:r>
      <w:r w:rsidR="009F6730">
        <w:rPr>
          <w:rFonts w:cs="Arial"/>
          <w:szCs w:val="24"/>
        </w:rPr>
        <w:t xml:space="preserve"> to understand if there are </w:t>
      </w:r>
      <w:r w:rsidR="009F6730" w:rsidRPr="00536D64">
        <w:t>circumstances</w:t>
      </w:r>
      <w:r w:rsidR="009F6730">
        <w:rPr>
          <w:rFonts w:cs="Arial"/>
          <w:szCs w:val="24"/>
        </w:rPr>
        <w:t xml:space="preserve"> where</w:t>
      </w:r>
      <w:r w:rsidRPr="00E777E5">
        <w:rPr>
          <w:rFonts w:cs="Arial"/>
          <w:szCs w:val="24"/>
        </w:rPr>
        <w:t xml:space="preserve"> composting of leaf litter</w:t>
      </w:r>
      <w:r w:rsidR="009F6730">
        <w:rPr>
          <w:rFonts w:cs="Arial"/>
          <w:szCs w:val="24"/>
        </w:rPr>
        <w:t xml:space="preserve"> would produce a quality compost</w:t>
      </w:r>
      <w:r w:rsidRPr="00E777E5">
        <w:rPr>
          <w:rFonts w:cs="Arial"/>
          <w:szCs w:val="24"/>
        </w:rPr>
        <w:t xml:space="preserve">. </w:t>
      </w:r>
      <w:r w:rsidR="009F6730">
        <w:rPr>
          <w:rFonts w:cs="Arial"/>
          <w:szCs w:val="24"/>
        </w:rPr>
        <w:t>In particular we wish to understand if there are circumstances where practical controls can reduce contamination.</w:t>
      </w:r>
      <w:r w:rsidR="00FC661C" w:rsidRPr="00E777E5">
        <w:rPr>
          <w:rFonts w:cs="Arial"/>
          <w:color w:val="000000"/>
          <w:szCs w:val="24"/>
        </w:rPr>
        <w:t xml:space="preserve"> The treatment options for these wastes are set out in </w:t>
      </w:r>
      <w:hyperlink r:id="rId10" w:history="1">
        <w:r w:rsidRPr="00E777E5">
          <w:rPr>
            <w:rStyle w:val="Hyperlink"/>
            <w:rFonts w:cs="Arial"/>
            <w:szCs w:val="24"/>
          </w:rPr>
          <w:t>guidance</w:t>
        </w:r>
      </w:hyperlink>
      <w:r w:rsidRPr="00E777E5">
        <w:rPr>
          <w:rFonts w:cs="Arial"/>
          <w:color w:val="000000"/>
          <w:szCs w:val="24"/>
        </w:rPr>
        <w:t>.</w:t>
      </w:r>
    </w:p>
    <w:p w:rsidR="00536D64" w:rsidRPr="00E777E5" w:rsidRDefault="00536D64" w:rsidP="00536D64">
      <w:pPr>
        <w:spacing w:after="0"/>
        <w:rPr>
          <w:rFonts w:cs="Arial"/>
          <w:color w:val="000000"/>
          <w:szCs w:val="24"/>
        </w:rPr>
      </w:pPr>
    </w:p>
    <w:p w:rsidR="008475CB" w:rsidRPr="008475CB" w:rsidRDefault="005D18E6" w:rsidP="008475CB">
      <w:pPr>
        <w:rPr>
          <w:rFonts w:cs="Arial"/>
        </w:rPr>
      </w:pPr>
      <w:r>
        <w:rPr>
          <w:rFonts w:cs="Arial"/>
          <w:szCs w:val="24"/>
        </w:rPr>
        <w:t>Local authorities and their operators</w:t>
      </w:r>
      <w:r w:rsidR="00516ACD" w:rsidRPr="00E777E5">
        <w:rPr>
          <w:rFonts w:cs="Arial"/>
          <w:szCs w:val="24"/>
        </w:rPr>
        <w:t xml:space="preserve"> </w:t>
      </w:r>
      <w:r w:rsidR="009F6730">
        <w:rPr>
          <w:rFonts w:cs="Arial"/>
          <w:szCs w:val="24"/>
        </w:rPr>
        <w:t>may</w:t>
      </w:r>
      <w:r w:rsidR="00FC661C" w:rsidRPr="00E777E5">
        <w:rPr>
          <w:rFonts w:cs="Arial"/>
          <w:szCs w:val="24"/>
        </w:rPr>
        <w:t xml:space="preserve"> contact</w:t>
      </w:r>
      <w:r w:rsidR="00231397" w:rsidRPr="00E777E5">
        <w:rPr>
          <w:rFonts w:cs="Arial"/>
          <w:szCs w:val="24"/>
        </w:rPr>
        <w:t xml:space="preserve"> AfOR (Association for Organics Recycling) who </w:t>
      </w:r>
      <w:r w:rsidR="00516ACD" w:rsidRPr="00E777E5">
        <w:rPr>
          <w:rFonts w:cs="Arial"/>
          <w:szCs w:val="24"/>
        </w:rPr>
        <w:t>are</w:t>
      </w:r>
      <w:r w:rsidR="00FC661C" w:rsidRPr="00E777E5">
        <w:rPr>
          <w:rFonts w:cs="Arial"/>
          <w:szCs w:val="24"/>
        </w:rPr>
        <w:t xml:space="preserve"> willing</w:t>
      </w:r>
      <w:r w:rsidR="00231397" w:rsidRPr="00E777E5">
        <w:rPr>
          <w:rFonts w:cs="Arial"/>
          <w:szCs w:val="24"/>
        </w:rPr>
        <w:t xml:space="preserve"> to</w:t>
      </w:r>
      <w:r w:rsidR="0090074E" w:rsidRPr="00E777E5">
        <w:rPr>
          <w:rFonts w:cs="Arial"/>
          <w:szCs w:val="24"/>
        </w:rPr>
        <w:t xml:space="preserve"> </w:t>
      </w:r>
      <w:r w:rsidR="009F6730">
        <w:rPr>
          <w:rFonts w:cs="Arial"/>
          <w:szCs w:val="24"/>
        </w:rPr>
        <w:t>collate evidence</w:t>
      </w:r>
      <w:r w:rsidR="00231397" w:rsidRPr="00E777E5">
        <w:rPr>
          <w:rFonts w:cs="Arial"/>
          <w:szCs w:val="24"/>
        </w:rPr>
        <w:t xml:space="preserve">. </w:t>
      </w:r>
      <w:r w:rsidR="009F6730">
        <w:rPr>
          <w:szCs w:val="24"/>
        </w:rPr>
        <w:t>T</w:t>
      </w:r>
      <w:r w:rsidR="009F6730" w:rsidRPr="0090074E">
        <w:rPr>
          <w:szCs w:val="24"/>
        </w:rPr>
        <w:t xml:space="preserve">rials </w:t>
      </w:r>
      <w:r w:rsidR="009F6730">
        <w:rPr>
          <w:szCs w:val="24"/>
        </w:rPr>
        <w:t>are appropriate as relevant</w:t>
      </w:r>
      <w:r w:rsidR="009F6730" w:rsidRPr="0090074E">
        <w:rPr>
          <w:rFonts w:cs="Arial"/>
          <w:color w:val="000000"/>
          <w:szCs w:val="24"/>
        </w:rPr>
        <w:t xml:space="preserve"> </w:t>
      </w:r>
      <w:r w:rsidR="009F6730">
        <w:rPr>
          <w:rFonts w:cs="Arial"/>
          <w:color w:val="000000"/>
          <w:szCs w:val="24"/>
        </w:rPr>
        <w:t xml:space="preserve">evidence </w:t>
      </w:r>
      <w:r w:rsidR="009F6730" w:rsidRPr="0090074E">
        <w:rPr>
          <w:rFonts w:cs="Arial"/>
          <w:color w:val="000000"/>
          <w:szCs w:val="24"/>
        </w:rPr>
        <w:t>can</w:t>
      </w:r>
      <w:r w:rsidR="009F6730">
        <w:rPr>
          <w:rFonts w:cs="Arial"/>
          <w:color w:val="000000"/>
          <w:szCs w:val="24"/>
        </w:rPr>
        <w:t>not easily</w:t>
      </w:r>
      <w:r w:rsidR="009F6730" w:rsidRPr="0090074E">
        <w:rPr>
          <w:rFonts w:cs="Arial"/>
          <w:color w:val="000000"/>
          <w:szCs w:val="24"/>
        </w:rPr>
        <w:t xml:space="preserve"> be sourced elsewhere (e.g. from previous trials, experience in other co</w:t>
      </w:r>
      <w:r w:rsidR="009F6730">
        <w:rPr>
          <w:rFonts w:cs="Arial"/>
          <w:color w:val="000000"/>
          <w:szCs w:val="24"/>
        </w:rPr>
        <w:t>untries or a literature search.</w:t>
      </w:r>
      <w:r w:rsidR="007E516F">
        <w:rPr>
          <w:rFonts w:cs="Arial"/>
          <w:color w:val="000000"/>
          <w:szCs w:val="24"/>
        </w:rPr>
        <w:t xml:space="preserve"> </w:t>
      </w:r>
      <w:r w:rsidR="009F6730" w:rsidRPr="008475CB">
        <w:rPr>
          <w:rFonts w:cs="Arial"/>
          <w:color w:val="000000"/>
          <w:szCs w:val="24"/>
        </w:rPr>
        <w:t>We plan to review evidence submitted with a view to considering the recovery options for this waste stream.</w:t>
      </w:r>
      <w:r w:rsidR="008475CB" w:rsidRPr="008475CB">
        <w:t xml:space="preserve"> This </w:t>
      </w:r>
      <w:r w:rsidR="008475CB" w:rsidRPr="008475CB">
        <w:rPr>
          <w:rFonts w:cs="Arial"/>
        </w:rPr>
        <w:t>does not include leaf litter from parks and gardens. This is not considered to be street sweeping waste.</w:t>
      </w:r>
    </w:p>
    <w:p w:rsidR="00536D64" w:rsidRPr="00E777E5" w:rsidRDefault="00536D64" w:rsidP="00536D64">
      <w:pPr>
        <w:spacing w:after="0"/>
        <w:rPr>
          <w:rFonts w:cs="Arial"/>
          <w:b/>
          <w:bCs/>
          <w:color w:val="000000"/>
          <w:szCs w:val="24"/>
        </w:rPr>
      </w:pPr>
    </w:p>
    <w:p w:rsidR="00516ACD" w:rsidRPr="00D01A89" w:rsidRDefault="00516ACD" w:rsidP="00D01A89">
      <w:pPr>
        <w:autoSpaceDE w:val="0"/>
        <w:autoSpaceDN w:val="0"/>
        <w:adjustRightInd w:val="0"/>
        <w:spacing w:after="0" w:line="240" w:lineRule="auto"/>
        <w:rPr>
          <w:rFonts w:cs="Arial"/>
          <w:color w:val="76923C" w:themeColor="accent3" w:themeShade="BF"/>
          <w:sz w:val="32"/>
          <w:szCs w:val="32"/>
        </w:rPr>
      </w:pPr>
      <w:r w:rsidRPr="00D01A89">
        <w:rPr>
          <w:rFonts w:cs="Arial"/>
          <w:color w:val="76923C" w:themeColor="accent3" w:themeShade="BF"/>
          <w:sz w:val="32"/>
          <w:szCs w:val="32"/>
        </w:rPr>
        <w:t xml:space="preserve">Aims </w:t>
      </w:r>
    </w:p>
    <w:p w:rsidR="00746751" w:rsidRDefault="00746751" w:rsidP="00746751">
      <w:pPr>
        <w:numPr>
          <w:ilvl w:val="0"/>
          <w:numId w:val="20"/>
        </w:numPr>
        <w:spacing w:after="0"/>
        <w:ind w:left="714" w:hanging="357"/>
        <w:rPr>
          <w:rFonts w:eastAsia="Times New Roman" w:cs="Arial"/>
          <w:szCs w:val="24"/>
        </w:rPr>
      </w:pPr>
      <w:r>
        <w:rPr>
          <w:rFonts w:eastAsia="Times New Roman" w:cs="Arial"/>
          <w:szCs w:val="24"/>
        </w:rPr>
        <w:t>Establish under what circumstances leaf litter from street sweepings can be used as a feedstock waste for recovery in composting sites.</w:t>
      </w:r>
    </w:p>
    <w:p w:rsidR="00746751" w:rsidRDefault="00746751" w:rsidP="00746751">
      <w:pPr>
        <w:numPr>
          <w:ilvl w:val="0"/>
          <w:numId w:val="20"/>
        </w:numPr>
        <w:spacing w:after="0"/>
        <w:ind w:left="714" w:hanging="357"/>
        <w:rPr>
          <w:rFonts w:eastAsia="Times New Roman" w:cs="Arial"/>
          <w:szCs w:val="24"/>
        </w:rPr>
      </w:pPr>
      <w:r>
        <w:rPr>
          <w:rFonts w:eastAsia="Times New Roman" w:cs="Arial"/>
          <w:szCs w:val="24"/>
        </w:rPr>
        <w:t>Understand what practical controls are needed to produce quality compost from this waste.</w:t>
      </w:r>
    </w:p>
    <w:p w:rsidR="00746751" w:rsidRPr="00992C4C" w:rsidRDefault="00746751" w:rsidP="00746751">
      <w:pPr>
        <w:numPr>
          <w:ilvl w:val="0"/>
          <w:numId w:val="20"/>
        </w:numPr>
        <w:spacing w:after="0"/>
        <w:ind w:left="714" w:hanging="357"/>
        <w:rPr>
          <w:rFonts w:eastAsia="Times New Roman" w:cs="Arial"/>
          <w:szCs w:val="24"/>
        </w:rPr>
      </w:pPr>
      <w:r w:rsidRPr="00992C4C">
        <w:rPr>
          <w:rFonts w:eastAsia="Times New Roman" w:cs="Arial"/>
          <w:szCs w:val="24"/>
        </w:rPr>
        <w:t xml:space="preserve">Characterise leaf litter from street sweepings </w:t>
      </w:r>
      <w:r w:rsidR="00B252B9" w:rsidRPr="00992C4C">
        <w:rPr>
          <w:rFonts w:eastAsia="Times New Roman" w:cs="Arial"/>
          <w:szCs w:val="24"/>
        </w:rPr>
        <w:t xml:space="preserve">from various local authority collection </w:t>
      </w:r>
      <w:r w:rsidRPr="00992C4C">
        <w:rPr>
          <w:rFonts w:eastAsia="Times New Roman" w:cs="Arial"/>
          <w:szCs w:val="24"/>
        </w:rPr>
        <w:t>across the country and understand the variation in contamination</w:t>
      </w:r>
      <w:r w:rsidR="00E44963" w:rsidRPr="00992C4C">
        <w:rPr>
          <w:rFonts w:eastAsia="Times New Roman" w:cs="Arial"/>
          <w:szCs w:val="24"/>
        </w:rPr>
        <w:t>.</w:t>
      </w:r>
    </w:p>
    <w:p w:rsidR="00746751" w:rsidRPr="00992C4C" w:rsidRDefault="00746751" w:rsidP="00746751">
      <w:pPr>
        <w:numPr>
          <w:ilvl w:val="0"/>
          <w:numId w:val="20"/>
        </w:numPr>
        <w:spacing w:after="0"/>
        <w:ind w:left="714" w:hanging="357"/>
        <w:rPr>
          <w:rFonts w:eastAsia="Times New Roman" w:cs="Arial"/>
          <w:szCs w:val="24"/>
        </w:rPr>
      </w:pPr>
      <w:r w:rsidRPr="00992C4C">
        <w:rPr>
          <w:rFonts w:eastAsia="Times New Roman" w:cs="Arial"/>
          <w:szCs w:val="24"/>
        </w:rPr>
        <w:t>Identify if any pre-treatment techniques reduce or remove contamination</w:t>
      </w:r>
      <w:r w:rsidR="00E44963" w:rsidRPr="00992C4C">
        <w:rPr>
          <w:rFonts w:eastAsia="Times New Roman" w:cs="Arial"/>
          <w:szCs w:val="24"/>
        </w:rPr>
        <w:t>.</w:t>
      </w:r>
      <w:r w:rsidRPr="00992C4C">
        <w:rPr>
          <w:rFonts w:eastAsia="Times New Roman" w:cs="Arial"/>
          <w:szCs w:val="24"/>
        </w:rPr>
        <w:t xml:space="preserve"> </w:t>
      </w:r>
    </w:p>
    <w:p w:rsidR="00746751" w:rsidRPr="00992C4C" w:rsidRDefault="00746751" w:rsidP="00746751">
      <w:pPr>
        <w:numPr>
          <w:ilvl w:val="0"/>
          <w:numId w:val="20"/>
        </w:numPr>
        <w:spacing w:after="0"/>
        <w:ind w:left="714" w:hanging="357"/>
        <w:rPr>
          <w:rFonts w:eastAsia="Times New Roman" w:cs="Arial"/>
          <w:szCs w:val="24"/>
        </w:rPr>
      </w:pPr>
      <w:r w:rsidRPr="00992C4C">
        <w:rPr>
          <w:rFonts w:eastAsia="Times New Roman" w:cs="Arial"/>
          <w:szCs w:val="24"/>
        </w:rPr>
        <w:t>Understand whether the output material from composting leaf litter is comparable with composts made from established feedstocks.</w:t>
      </w:r>
    </w:p>
    <w:p w:rsidR="00746751" w:rsidRDefault="00746751" w:rsidP="00746751">
      <w:pPr>
        <w:numPr>
          <w:ilvl w:val="0"/>
          <w:numId w:val="20"/>
        </w:numPr>
        <w:spacing w:after="0"/>
        <w:ind w:left="714" w:hanging="357"/>
        <w:rPr>
          <w:rFonts w:eastAsia="Times New Roman" w:cs="Arial"/>
          <w:color w:val="000000"/>
          <w:szCs w:val="24"/>
        </w:rPr>
      </w:pPr>
      <w:r>
        <w:rPr>
          <w:rFonts w:eastAsia="Times New Roman" w:cs="Arial"/>
          <w:szCs w:val="24"/>
        </w:rPr>
        <w:t xml:space="preserve">Undertake comparative analysis with established feedstocks to </w:t>
      </w:r>
      <w:r>
        <w:rPr>
          <w:rFonts w:eastAsia="Times New Roman" w:cs="Arial"/>
          <w:color w:val="000000"/>
          <w:szCs w:val="24"/>
        </w:rPr>
        <w:t xml:space="preserve">understand the benefits and risks or potential harm that might result from using the output material on land. </w:t>
      </w:r>
    </w:p>
    <w:p w:rsidR="00746751" w:rsidRDefault="00746751" w:rsidP="00746751">
      <w:pPr>
        <w:spacing w:after="0"/>
        <w:ind w:left="714"/>
        <w:rPr>
          <w:rFonts w:eastAsia="Times New Roman" w:cs="Arial"/>
          <w:color w:val="000000"/>
          <w:szCs w:val="24"/>
        </w:rPr>
      </w:pPr>
    </w:p>
    <w:p w:rsidR="00992C4C" w:rsidRDefault="00992C4C" w:rsidP="00D01A89">
      <w:pPr>
        <w:autoSpaceDE w:val="0"/>
        <w:autoSpaceDN w:val="0"/>
        <w:adjustRightInd w:val="0"/>
        <w:spacing w:after="0" w:line="240" w:lineRule="auto"/>
        <w:rPr>
          <w:rFonts w:cs="Arial"/>
          <w:color w:val="76923C" w:themeColor="accent3" w:themeShade="BF"/>
          <w:sz w:val="32"/>
          <w:szCs w:val="32"/>
        </w:rPr>
      </w:pPr>
    </w:p>
    <w:p w:rsidR="00992C4C" w:rsidRDefault="00992C4C" w:rsidP="00D01A89">
      <w:pPr>
        <w:autoSpaceDE w:val="0"/>
        <w:autoSpaceDN w:val="0"/>
        <w:adjustRightInd w:val="0"/>
        <w:spacing w:after="0" w:line="240" w:lineRule="auto"/>
        <w:rPr>
          <w:rFonts w:cs="Arial"/>
          <w:color w:val="76923C" w:themeColor="accent3" w:themeShade="BF"/>
          <w:sz w:val="32"/>
          <w:szCs w:val="32"/>
        </w:rPr>
      </w:pPr>
    </w:p>
    <w:p w:rsidR="00992C4C" w:rsidRDefault="00992C4C" w:rsidP="00D01A89">
      <w:pPr>
        <w:autoSpaceDE w:val="0"/>
        <w:autoSpaceDN w:val="0"/>
        <w:adjustRightInd w:val="0"/>
        <w:spacing w:after="0" w:line="240" w:lineRule="auto"/>
        <w:rPr>
          <w:rFonts w:cs="Arial"/>
          <w:color w:val="76923C" w:themeColor="accent3" w:themeShade="BF"/>
          <w:sz w:val="32"/>
          <w:szCs w:val="32"/>
        </w:rPr>
      </w:pPr>
    </w:p>
    <w:p w:rsidR="00E43A27" w:rsidRPr="00652852" w:rsidRDefault="00A91CA0" w:rsidP="00D01A89">
      <w:pPr>
        <w:autoSpaceDE w:val="0"/>
        <w:autoSpaceDN w:val="0"/>
        <w:adjustRightInd w:val="0"/>
        <w:spacing w:after="0" w:line="240" w:lineRule="auto"/>
        <w:rPr>
          <w:rFonts w:cs="Arial"/>
          <w:color w:val="76923C" w:themeColor="accent3" w:themeShade="BF"/>
          <w:sz w:val="32"/>
          <w:szCs w:val="32"/>
        </w:rPr>
      </w:pPr>
      <w:r w:rsidRPr="00652852">
        <w:rPr>
          <w:rFonts w:cs="Arial"/>
          <w:color w:val="76923C" w:themeColor="accent3" w:themeShade="BF"/>
          <w:sz w:val="32"/>
          <w:szCs w:val="32"/>
        </w:rPr>
        <w:lastRenderedPageBreak/>
        <w:t xml:space="preserve">Objectives </w:t>
      </w:r>
    </w:p>
    <w:p w:rsidR="00A9373F" w:rsidRPr="00536D64" w:rsidRDefault="00A91CA0" w:rsidP="00536D64">
      <w:pPr>
        <w:pStyle w:val="ListParagraph"/>
        <w:numPr>
          <w:ilvl w:val="0"/>
          <w:numId w:val="11"/>
        </w:numPr>
        <w:rPr>
          <w:rFonts w:cs="Arial"/>
        </w:rPr>
      </w:pPr>
      <w:r w:rsidRPr="00A91CA0">
        <w:rPr>
          <w:rFonts w:cs="Arial"/>
          <w:color w:val="000000"/>
          <w:szCs w:val="24"/>
        </w:rPr>
        <w:t>Use a standard suite of analysis to assess the level of</w:t>
      </w:r>
      <w:r w:rsidR="00F047CF" w:rsidRPr="00E777E5">
        <w:rPr>
          <w:rFonts w:cs="Arial"/>
          <w:color w:val="000000"/>
          <w:szCs w:val="24"/>
        </w:rPr>
        <w:t xml:space="preserve"> </w:t>
      </w:r>
      <w:r w:rsidRPr="00A91CA0">
        <w:rPr>
          <w:rFonts w:cs="Arial"/>
          <w:color w:val="000000"/>
          <w:szCs w:val="24"/>
        </w:rPr>
        <w:t>con</w:t>
      </w:r>
      <w:r w:rsidR="00F047CF" w:rsidRPr="00E777E5">
        <w:rPr>
          <w:rFonts w:cs="Arial"/>
          <w:color w:val="000000"/>
          <w:szCs w:val="24"/>
        </w:rPr>
        <w:t>tamination of</w:t>
      </w:r>
      <w:r w:rsidR="00A9373F" w:rsidRPr="00E777E5">
        <w:rPr>
          <w:rFonts w:cs="Arial"/>
          <w:color w:val="000000"/>
          <w:szCs w:val="24"/>
        </w:rPr>
        <w:t xml:space="preserve"> </w:t>
      </w:r>
      <w:r w:rsidR="00F047CF" w:rsidRPr="00E777E5">
        <w:rPr>
          <w:rFonts w:cs="Arial"/>
          <w:color w:val="000000"/>
          <w:szCs w:val="24"/>
        </w:rPr>
        <w:t xml:space="preserve">leaf litter </w:t>
      </w:r>
      <w:r w:rsidR="00F047CF" w:rsidRPr="00536D64">
        <w:rPr>
          <w:rFonts w:cs="Arial"/>
        </w:rPr>
        <w:t xml:space="preserve">feedstock </w:t>
      </w:r>
      <w:r w:rsidR="00A9373F" w:rsidRPr="00536D64">
        <w:rPr>
          <w:rFonts w:cs="Arial"/>
        </w:rPr>
        <w:t>and compare</w:t>
      </w:r>
      <w:r w:rsidR="00F047CF" w:rsidRPr="00536D64">
        <w:rPr>
          <w:rFonts w:cs="Arial"/>
        </w:rPr>
        <w:t xml:space="preserve"> these to green waste feedstock.</w:t>
      </w:r>
    </w:p>
    <w:p w:rsidR="005D18E6" w:rsidRPr="00536D64" w:rsidRDefault="005D18E6" w:rsidP="00536D64">
      <w:pPr>
        <w:pStyle w:val="ListParagraph"/>
        <w:numPr>
          <w:ilvl w:val="0"/>
          <w:numId w:val="11"/>
        </w:numPr>
        <w:rPr>
          <w:rFonts w:cs="Arial"/>
        </w:rPr>
      </w:pPr>
      <w:r w:rsidRPr="00536D64">
        <w:rPr>
          <w:rFonts w:cs="Arial"/>
        </w:rPr>
        <w:t>Establish if leaf litter from street sweepings can be used as a feedstock to produce</w:t>
      </w:r>
      <w:r w:rsidR="00992C4C">
        <w:rPr>
          <w:rFonts w:cs="Arial"/>
        </w:rPr>
        <w:t xml:space="preserve"> </w:t>
      </w:r>
      <w:r w:rsidRPr="00536D64">
        <w:rPr>
          <w:rFonts w:cs="Arial"/>
        </w:rPr>
        <w:t>compost</w:t>
      </w:r>
      <w:r w:rsidR="00C83937">
        <w:rPr>
          <w:rFonts w:cs="Arial"/>
        </w:rPr>
        <w:t>.</w:t>
      </w:r>
      <w:r w:rsidRPr="00536D64">
        <w:rPr>
          <w:rFonts w:cs="Arial"/>
        </w:rPr>
        <w:t xml:space="preserve"> </w:t>
      </w:r>
    </w:p>
    <w:p w:rsidR="007D1594" w:rsidRPr="00E777E5" w:rsidRDefault="0057584A" w:rsidP="00536D64">
      <w:pPr>
        <w:pStyle w:val="ListParagraph"/>
        <w:numPr>
          <w:ilvl w:val="0"/>
          <w:numId w:val="11"/>
        </w:numPr>
        <w:rPr>
          <w:rFonts w:cs="Arial"/>
          <w:color w:val="000000"/>
          <w:szCs w:val="24"/>
        </w:rPr>
      </w:pPr>
      <w:r w:rsidRPr="00536D64">
        <w:rPr>
          <w:rFonts w:cs="Arial"/>
        </w:rPr>
        <w:t>Identify any</w:t>
      </w:r>
      <w:r w:rsidR="00B252B9">
        <w:rPr>
          <w:rFonts w:cs="Arial"/>
          <w:color w:val="000000"/>
          <w:szCs w:val="24"/>
        </w:rPr>
        <w:t xml:space="preserve"> </w:t>
      </w:r>
      <w:r>
        <w:rPr>
          <w:rFonts w:cs="Arial"/>
          <w:color w:val="000000"/>
          <w:szCs w:val="24"/>
        </w:rPr>
        <w:t xml:space="preserve">way in which </w:t>
      </w:r>
      <w:r w:rsidR="007D1594" w:rsidRPr="00E777E5">
        <w:rPr>
          <w:rFonts w:cs="Arial"/>
          <w:color w:val="000000"/>
          <w:szCs w:val="24"/>
        </w:rPr>
        <w:t xml:space="preserve">the preparation and recovery of </w:t>
      </w:r>
      <w:r w:rsidR="00E777E5" w:rsidRPr="00E777E5">
        <w:rPr>
          <w:rFonts w:cs="Arial"/>
          <w:color w:val="000000"/>
          <w:szCs w:val="24"/>
        </w:rPr>
        <w:t>this waste</w:t>
      </w:r>
      <w:r w:rsidR="007D1594" w:rsidRPr="00E777E5">
        <w:rPr>
          <w:rFonts w:cs="Arial"/>
          <w:color w:val="000000"/>
          <w:szCs w:val="24"/>
        </w:rPr>
        <w:t xml:space="preserve"> can be enhanced.</w:t>
      </w:r>
    </w:p>
    <w:p w:rsidR="005D18E6" w:rsidRPr="000F5BC1" w:rsidRDefault="007D1594" w:rsidP="000F5BC1">
      <w:pPr>
        <w:pStyle w:val="ListParagraph"/>
        <w:numPr>
          <w:ilvl w:val="0"/>
          <w:numId w:val="11"/>
        </w:numPr>
        <w:rPr>
          <w:rFonts w:cs="Arial"/>
        </w:rPr>
      </w:pPr>
      <w:r w:rsidRPr="00E777E5">
        <w:rPr>
          <w:rFonts w:cs="Arial"/>
          <w:color w:val="000000"/>
          <w:szCs w:val="24"/>
        </w:rPr>
        <w:t xml:space="preserve">Assess </w:t>
      </w:r>
      <w:r w:rsidRPr="000F5BC1">
        <w:rPr>
          <w:rFonts w:cs="Arial"/>
        </w:rPr>
        <w:t xml:space="preserve">the risk to receiving land of </w:t>
      </w:r>
      <w:r w:rsidR="005D18E6" w:rsidRPr="000F5BC1">
        <w:rPr>
          <w:rFonts w:cs="Arial"/>
        </w:rPr>
        <w:t>compost made from leaf litter</w:t>
      </w:r>
      <w:r w:rsidR="00C83937">
        <w:rPr>
          <w:rFonts w:cs="Arial"/>
        </w:rPr>
        <w:t>.</w:t>
      </w:r>
    </w:p>
    <w:p w:rsidR="00F047CF" w:rsidRDefault="007505C6" w:rsidP="000F5BC1">
      <w:pPr>
        <w:pStyle w:val="ListParagraph"/>
        <w:numPr>
          <w:ilvl w:val="0"/>
          <w:numId w:val="11"/>
        </w:numPr>
        <w:rPr>
          <w:rFonts w:cs="Arial"/>
          <w:color w:val="000000"/>
          <w:szCs w:val="24"/>
        </w:rPr>
      </w:pPr>
      <w:r w:rsidRPr="000F5BC1">
        <w:rPr>
          <w:rFonts w:cs="Arial"/>
        </w:rPr>
        <w:t>Identify</w:t>
      </w:r>
      <w:r w:rsidR="00A9373F" w:rsidRPr="000F5BC1">
        <w:rPr>
          <w:rFonts w:cs="Arial"/>
        </w:rPr>
        <w:t xml:space="preserve"> knowledge</w:t>
      </w:r>
      <w:r w:rsidR="009F6730">
        <w:rPr>
          <w:rFonts w:cs="Arial"/>
          <w:color w:val="000000"/>
          <w:szCs w:val="24"/>
        </w:rPr>
        <w:t xml:space="preserve"> gaps</w:t>
      </w:r>
      <w:r w:rsidR="00C83937">
        <w:rPr>
          <w:rFonts w:cs="Arial"/>
          <w:color w:val="000000"/>
          <w:szCs w:val="24"/>
        </w:rPr>
        <w:t>.</w:t>
      </w:r>
    </w:p>
    <w:p w:rsidR="00E07D69" w:rsidRDefault="00516ACD" w:rsidP="00E07D69">
      <w:pPr>
        <w:autoSpaceDE w:val="0"/>
        <w:autoSpaceDN w:val="0"/>
        <w:adjustRightInd w:val="0"/>
        <w:spacing w:after="120" w:line="240" w:lineRule="auto"/>
        <w:jc w:val="both"/>
        <w:rPr>
          <w:rFonts w:cs="Arial"/>
          <w:color w:val="000000"/>
          <w:szCs w:val="24"/>
        </w:rPr>
      </w:pPr>
      <w:r w:rsidRPr="00E777E5">
        <w:rPr>
          <w:rFonts w:cs="Arial"/>
          <w:color w:val="000000"/>
          <w:szCs w:val="24"/>
        </w:rPr>
        <w:t xml:space="preserve">A </w:t>
      </w:r>
      <w:r w:rsidR="0057584A">
        <w:rPr>
          <w:rFonts w:cs="Arial"/>
          <w:color w:val="000000"/>
          <w:szCs w:val="24"/>
        </w:rPr>
        <w:t xml:space="preserve">site / operator </w:t>
      </w:r>
      <w:r w:rsidRPr="00E777E5">
        <w:rPr>
          <w:rFonts w:cs="Arial"/>
          <w:color w:val="000000"/>
          <w:szCs w:val="24"/>
        </w:rPr>
        <w:t xml:space="preserve">will only be considered for inclusion if </w:t>
      </w:r>
      <w:r w:rsidR="0057584A">
        <w:rPr>
          <w:rFonts w:cs="Arial"/>
          <w:color w:val="000000"/>
          <w:szCs w:val="24"/>
        </w:rPr>
        <w:t>they</w:t>
      </w:r>
      <w:r w:rsidRPr="00E777E5">
        <w:rPr>
          <w:rFonts w:cs="Arial"/>
          <w:color w:val="000000"/>
          <w:szCs w:val="24"/>
        </w:rPr>
        <w:t xml:space="preserve"> can demonstrate that </w:t>
      </w:r>
      <w:r w:rsidR="0057584A">
        <w:rPr>
          <w:rFonts w:cs="Arial"/>
          <w:color w:val="000000"/>
          <w:szCs w:val="24"/>
        </w:rPr>
        <w:t>they will meet</w:t>
      </w:r>
      <w:r w:rsidRPr="00E777E5">
        <w:rPr>
          <w:rFonts w:cs="Arial"/>
          <w:color w:val="000000"/>
          <w:szCs w:val="24"/>
        </w:rPr>
        <w:t xml:space="preserve"> the general criteria set out below. </w:t>
      </w:r>
      <w:bookmarkStart w:id="0" w:name="_Toc335034581"/>
      <w:bookmarkStart w:id="1" w:name="_Toc336451547"/>
    </w:p>
    <w:p w:rsidR="00C83937" w:rsidRDefault="005D18E6" w:rsidP="00E07D69">
      <w:pPr>
        <w:autoSpaceDE w:val="0"/>
        <w:autoSpaceDN w:val="0"/>
        <w:adjustRightInd w:val="0"/>
        <w:spacing w:after="120" w:line="240" w:lineRule="auto"/>
        <w:jc w:val="both"/>
        <w:rPr>
          <w:rFonts w:cs="Arial"/>
          <w:color w:val="000000"/>
          <w:szCs w:val="24"/>
        </w:rPr>
      </w:pPr>
      <w:r>
        <w:rPr>
          <w:rFonts w:cs="Arial"/>
          <w:color w:val="000000"/>
          <w:szCs w:val="24"/>
        </w:rPr>
        <w:t>Trial applications should be submitted to AfOR by local authorities with full understanding and commitment to the trial criteria from the operator of the composting site.</w:t>
      </w:r>
      <w:r w:rsidR="007505C6">
        <w:rPr>
          <w:rFonts w:cs="Arial"/>
          <w:color w:val="000000"/>
          <w:szCs w:val="24"/>
        </w:rPr>
        <w:t xml:space="preserve"> A form is provided in Appendix 2.</w:t>
      </w:r>
    </w:p>
    <w:p w:rsidR="00C83937" w:rsidRDefault="00C83937" w:rsidP="00E07D69">
      <w:pPr>
        <w:autoSpaceDE w:val="0"/>
        <w:autoSpaceDN w:val="0"/>
        <w:adjustRightInd w:val="0"/>
        <w:spacing w:after="120" w:line="240" w:lineRule="auto"/>
        <w:jc w:val="both"/>
        <w:rPr>
          <w:rFonts w:cs="Arial"/>
          <w:color w:val="000000"/>
          <w:szCs w:val="24"/>
        </w:rPr>
      </w:pPr>
      <w:r>
        <w:rPr>
          <w:rFonts w:cs="Arial"/>
          <w:color w:val="000000"/>
          <w:szCs w:val="24"/>
        </w:rPr>
        <w:t>AfOR’s point of contact is Kiara Zennaro (</w:t>
      </w:r>
      <w:hyperlink r:id="rId11" w:history="1">
        <w:r w:rsidRPr="00BA6A0F">
          <w:rPr>
            <w:rStyle w:val="Hyperlink"/>
            <w:rFonts w:cs="Arial"/>
            <w:szCs w:val="24"/>
          </w:rPr>
          <w:t>Kiara@organics-recycling.org.uk</w:t>
        </w:r>
      </w:hyperlink>
      <w:r>
        <w:rPr>
          <w:rFonts w:cs="Arial"/>
          <w:color w:val="000000"/>
          <w:szCs w:val="24"/>
        </w:rPr>
        <w:t xml:space="preserve">). </w:t>
      </w:r>
    </w:p>
    <w:p w:rsidR="0057584A" w:rsidRPr="00D01A89" w:rsidRDefault="0057584A" w:rsidP="0057584A">
      <w:pPr>
        <w:autoSpaceDE w:val="0"/>
        <w:autoSpaceDN w:val="0"/>
        <w:adjustRightInd w:val="0"/>
        <w:spacing w:after="0" w:line="240" w:lineRule="auto"/>
        <w:rPr>
          <w:rFonts w:cs="Arial"/>
          <w:color w:val="76923C" w:themeColor="accent3" w:themeShade="BF"/>
          <w:sz w:val="32"/>
          <w:szCs w:val="32"/>
        </w:rPr>
      </w:pPr>
      <w:r w:rsidRPr="00D01A89">
        <w:rPr>
          <w:rFonts w:cs="Arial"/>
          <w:color w:val="76923C" w:themeColor="accent3" w:themeShade="BF"/>
          <w:sz w:val="32"/>
          <w:szCs w:val="32"/>
        </w:rPr>
        <w:t>Trial Criteria</w:t>
      </w:r>
    </w:p>
    <w:p w:rsidR="00671CBB" w:rsidRDefault="00671CBB" w:rsidP="00671CBB">
      <w:pPr>
        <w:pStyle w:val="Heading3"/>
        <w:rPr>
          <w:color w:val="000000"/>
          <w:sz w:val="23"/>
          <w:szCs w:val="23"/>
          <w:u w:val="none"/>
        </w:rPr>
      </w:pPr>
      <w:r w:rsidRPr="00E777E5">
        <w:rPr>
          <w:color w:val="000000"/>
          <w:sz w:val="23"/>
          <w:szCs w:val="23"/>
          <w:u w:val="none"/>
        </w:rPr>
        <w:t>We set specific and appropriate conditions for the duration of the trial in agreement with AfOR to ensure there is no harm to health or the environment.</w:t>
      </w:r>
    </w:p>
    <w:p w:rsidR="00E75BC1" w:rsidRPr="00E75BC1" w:rsidRDefault="00E75BC1" w:rsidP="00E75BC1">
      <w:pPr>
        <w:pStyle w:val="Default"/>
      </w:pPr>
      <w:r>
        <w:t>This trial will take place for leaf litter from street sweepings collected between October 2012 and January 2013 subject to the following criteria.</w:t>
      </w:r>
    </w:p>
    <w:p w:rsidR="00671CBB" w:rsidRDefault="00671CBB" w:rsidP="0057584A">
      <w:pPr>
        <w:autoSpaceDE w:val="0"/>
        <w:autoSpaceDN w:val="0"/>
        <w:adjustRightInd w:val="0"/>
        <w:spacing w:after="0" w:line="240" w:lineRule="auto"/>
        <w:rPr>
          <w:rFonts w:cs="Arial"/>
          <w:b/>
          <w:color w:val="4F6228" w:themeColor="accent3" w:themeShade="80"/>
          <w:sz w:val="32"/>
          <w:szCs w:val="32"/>
          <w:u w:val="single"/>
        </w:rPr>
      </w:pPr>
    </w:p>
    <w:p w:rsidR="00974381" w:rsidRPr="00974381" w:rsidRDefault="00974381" w:rsidP="0057584A">
      <w:pPr>
        <w:autoSpaceDE w:val="0"/>
        <w:autoSpaceDN w:val="0"/>
        <w:adjustRightInd w:val="0"/>
        <w:spacing w:after="0" w:line="240" w:lineRule="auto"/>
        <w:rPr>
          <w:rFonts w:cs="Arial"/>
          <w:b/>
          <w:color w:val="4F6228" w:themeColor="accent3" w:themeShade="80"/>
          <w:szCs w:val="24"/>
          <w:u w:val="single"/>
        </w:rPr>
      </w:pPr>
      <w:r w:rsidRPr="00974381">
        <w:rPr>
          <w:rFonts w:cs="Arial"/>
          <w:b/>
          <w:color w:val="4F6228" w:themeColor="accent3" w:themeShade="80"/>
          <w:szCs w:val="24"/>
          <w:u w:val="single"/>
        </w:rPr>
        <w:t>Exclusions</w:t>
      </w:r>
    </w:p>
    <w:p w:rsidR="00974381" w:rsidRPr="00E777E5" w:rsidRDefault="00974381" w:rsidP="00974381">
      <w:pPr>
        <w:pStyle w:val="Default"/>
      </w:pPr>
      <w:r w:rsidRPr="00E777E5">
        <w:t xml:space="preserve">This trial </w:t>
      </w:r>
      <w:r w:rsidRPr="00E777E5">
        <w:rPr>
          <w:b/>
        </w:rPr>
        <w:t>DOES NOT</w:t>
      </w:r>
      <w:r w:rsidRPr="00E777E5">
        <w:t xml:space="preserve"> apply to street sweepings collected:</w:t>
      </w:r>
    </w:p>
    <w:p w:rsidR="00974381" w:rsidRPr="00E75BC1" w:rsidRDefault="00974381" w:rsidP="00536D64">
      <w:pPr>
        <w:pStyle w:val="ListParagraph"/>
        <w:numPr>
          <w:ilvl w:val="0"/>
          <w:numId w:val="11"/>
        </w:numPr>
        <w:rPr>
          <w:rFonts w:cs="Arial"/>
        </w:rPr>
      </w:pPr>
      <w:r w:rsidRPr="00E777E5">
        <w:t xml:space="preserve">from </w:t>
      </w:r>
      <w:r w:rsidRPr="00536D64">
        <w:rPr>
          <w:rFonts w:cs="Arial"/>
        </w:rPr>
        <w:t xml:space="preserve">urban </w:t>
      </w:r>
      <w:r w:rsidRPr="00E75BC1">
        <w:rPr>
          <w:rFonts w:cs="Arial"/>
        </w:rPr>
        <w:t xml:space="preserve">areas, </w:t>
      </w:r>
      <w:r w:rsidR="004005A9">
        <w:rPr>
          <w:rFonts w:cs="Arial"/>
        </w:rPr>
        <w:t xml:space="preserve"> </w:t>
      </w:r>
      <w:r w:rsidRPr="00E75BC1">
        <w:rPr>
          <w:rFonts w:cs="Arial"/>
        </w:rPr>
        <w:t>where it is expected that grit or other contaminants would form a high proportion or majority of the waste.</w:t>
      </w:r>
    </w:p>
    <w:p w:rsidR="00974381" w:rsidRPr="00E75BC1" w:rsidRDefault="00974381" w:rsidP="00536D64">
      <w:pPr>
        <w:pStyle w:val="ListParagraph"/>
        <w:numPr>
          <w:ilvl w:val="0"/>
          <w:numId w:val="11"/>
        </w:numPr>
        <w:rPr>
          <w:rFonts w:cs="Arial"/>
        </w:rPr>
      </w:pPr>
      <w:r w:rsidRPr="00E75BC1">
        <w:rPr>
          <w:rFonts w:cs="Arial"/>
        </w:rPr>
        <w:t>when the roads have been gritted.</w:t>
      </w:r>
    </w:p>
    <w:p w:rsidR="00974381" w:rsidRPr="00E75BC1" w:rsidRDefault="00974381" w:rsidP="00536D64">
      <w:pPr>
        <w:pStyle w:val="ListParagraph"/>
        <w:numPr>
          <w:ilvl w:val="0"/>
          <w:numId w:val="11"/>
        </w:numPr>
        <w:rPr>
          <w:rFonts w:cs="Arial"/>
        </w:rPr>
      </w:pPr>
      <w:r w:rsidRPr="00E75BC1">
        <w:rPr>
          <w:rFonts w:cs="Arial"/>
        </w:rPr>
        <w:t>from gully pots (gully suckings).</w:t>
      </w:r>
    </w:p>
    <w:p w:rsidR="00974381" w:rsidRPr="00E75BC1" w:rsidRDefault="00974381" w:rsidP="00536D64">
      <w:pPr>
        <w:pStyle w:val="ListParagraph"/>
        <w:numPr>
          <w:ilvl w:val="0"/>
          <w:numId w:val="11"/>
        </w:numPr>
        <w:rPr>
          <w:rFonts w:cs="Arial"/>
        </w:rPr>
      </w:pPr>
      <w:r w:rsidRPr="00E75BC1">
        <w:rPr>
          <w:rFonts w:cs="Arial"/>
        </w:rPr>
        <w:t>from areas where road resurfacing works are being undertaken.</w:t>
      </w:r>
    </w:p>
    <w:p w:rsidR="00974381" w:rsidRPr="00E75BC1" w:rsidRDefault="00974381" w:rsidP="00536D64">
      <w:pPr>
        <w:pStyle w:val="ListParagraph"/>
        <w:numPr>
          <w:ilvl w:val="0"/>
          <w:numId w:val="11"/>
        </w:numPr>
        <w:rPr>
          <w:rFonts w:cs="Arial"/>
        </w:rPr>
      </w:pPr>
      <w:r w:rsidRPr="00E75BC1">
        <w:rPr>
          <w:rFonts w:cs="Arial"/>
        </w:rPr>
        <w:t>from areas where it is known that pollution has occurred (e.g. traffic accident).</w:t>
      </w:r>
    </w:p>
    <w:p w:rsidR="00974381" w:rsidRPr="0057584A" w:rsidRDefault="00974381" w:rsidP="0057584A">
      <w:pPr>
        <w:autoSpaceDE w:val="0"/>
        <w:autoSpaceDN w:val="0"/>
        <w:adjustRightInd w:val="0"/>
        <w:spacing w:after="0" w:line="240" w:lineRule="auto"/>
        <w:rPr>
          <w:rFonts w:cs="Arial"/>
          <w:b/>
          <w:color w:val="4F6228" w:themeColor="accent3" w:themeShade="80"/>
          <w:sz w:val="32"/>
          <w:szCs w:val="32"/>
          <w:u w:val="single"/>
        </w:rPr>
      </w:pPr>
    </w:p>
    <w:p w:rsidR="009D6712" w:rsidRPr="009D6712" w:rsidRDefault="009D6712" w:rsidP="009D6712">
      <w:pPr>
        <w:autoSpaceDE w:val="0"/>
        <w:autoSpaceDN w:val="0"/>
        <w:adjustRightInd w:val="0"/>
        <w:spacing w:after="0" w:line="240" w:lineRule="auto"/>
        <w:rPr>
          <w:rFonts w:cs="Arial"/>
          <w:b/>
          <w:color w:val="4F6228" w:themeColor="accent3" w:themeShade="80"/>
          <w:szCs w:val="24"/>
          <w:u w:val="single"/>
        </w:rPr>
      </w:pPr>
      <w:r w:rsidRPr="009D6712">
        <w:rPr>
          <w:rFonts w:cs="Arial"/>
          <w:b/>
          <w:color w:val="4F6228" w:themeColor="accent3" w:themeShade="80"/>
          <w:szCs w:val="24"/>
          <w:u w:val="single"/>
        </w:rPr>
        <w:t>Which sites are appropriate?</w:t>
      </w:r>
    </w:p>
    <w:p w:rsidR="009D6712" w:rsidRPr="00E777E5" w:rsidRDefault="009D6712" w:rsidP="009D6712">
      <w:pPr>
        <w:autoSpaceDE w:val="0"/>
        <w:autoSpaceDN w:val="0"/>
        <w:adjustRightInd w:val="0"/>
        <w:spacing w:after="120" w:line="240" w:lineRule="auto"/>
        <w:jc w:val="both"/>
        <w:rPr>
          <w:rFonts w:cs="Arial"/>
          <w:color w:val="000000"/>
          <w:szCs w:val="24"/>
        </w:rPr>
      </w:pPr>
      <w:r w:rsidRPr="00E777E5">
        <w:rPr>
          <w:rFonts w:cs="Arial"/>
          <w:color w:val="000000"/>
          <w:szCs w:val="24"/>
        </w:rPr>
        <w:t>Exempt activities are excluded from this trial.</w:t>
      </w:r>
      <w:r>
        <w:rPr>
          <w:rFonts w:cs="Arial"/>
          <w:color w:val="000000"/>
          <w:szCs w:val="24"/>
        </w:rPr>
        <w:t xml:space="preserve"> </w:t>
      </w:r>
    </w:p>
    <w:p w:rsidR="009D6712" w:rsidRDefault="009D6712" w:rsidP="009D6712">
      <w:pPr>
        <w:spacing w:after="0" w:line="240" w:lineRule="auto"/>
        <w:rPr>
          <w:rFonts w:eastAsia="Times New Roman" w:cs="Arial"/>
          <w:szCs w:val="24"/>
        </w:rPr>
      </w:pPr>
      <w:r w:rsidRPr="00E777E5">
        <w:rPr>
          <w:rFonts w:eastAsia="Times New Roman" w:cs="Arial"/>
          <w:szCs w:val="24"/>
        </w:rPr>
        <w:t>The trial must be undertaken on impermeable surface with a designated waste water and liquor storage</w:t>
      </w:r>
      <w:r>
        <w:rPr>
          <w:rFonts w:eastAsia="Times New Roman" w:cs="Arial"/>
          <w:szCs w:val="24"/>
        </w:rPr>
        <w:t>.</w:t>
      </w:r>
    </w:p>
    <w:p w:rsidR="009D6712" w:rsidRDefault="009D6712" w:rsidP="009D6712">
      <w:pPr>
        <w:spacing w:after="0" w:line="240" w:lineRule="auto"/>
        <w:rPr>
          <w:rFonts w:eastAsia="Times New Roman" w:cs="Arial"/>
          <w:szCs w:val="24"/>
        </w:rPr>
      </w:pPr>
    </w:p>
    <w:p w:rsidR="009D6712" w:rsidRPr="009D6712" w:rsidRDefault="005078DE" w:rsidP="009D6712">
      <w:pPr>
        <w:spacing w:after="0" w:line="240" w:lineRule="auto"/>
        <w:rPr>
          <w:rFonts w:eastAsia="Times New Roman" w:cs="Arial"/>
          <w:szCs w:val="24"/>
        </w:rPr>
      </w:pPr>
      <w:r>
        <w:rPr>
          <w:rFonts w:cs="Arial"/>
          <w:color w:val="000000"/>
          <w:szCs w:val="24"/>
        </w:rPr>
        <w:t>Trials</w:t>
      </w:r>
      <w:r w:rsidR="009D6712">
        <w:rPr>
          <w:rFonts w:cs="Arial"/>
          <w:color w:val="000000"/>
          <w:szCs w:val="24"/>
        </w:rPr>
        <w:t xml:space="preserve"> can only be carried out at sites permitted to accept waste code 20 03 03 in one of the following three scenarios.</w:t>
      </w:r>
    </w:p>
    <w:p w:rsidR="009D6712" w:rsidRPr="00AE266A" w:rsidRDefault="009D6712" w:rsidP="00536D64">
      <w:pPr>
        <w:pStyle w:val="ListParagraph"/>
        <w:numPr>
          <w:ilvl w:val="0"/>
          <w:numId w:val="11"/>
        </w:numPr>
        <w:rPr>
          <w:rFonts w:cs="Arial"/>
        </w:rPr>
      </w:pPr>
      <w:r w:rsidRPr="00AE266A">
        <w:rPr>
          <w:rFonts w:eastAsia="Times New Roman" w:cs="Arial"/>
          <w:szCs w:val="24"/>
        </w:rPr>
        <w:t xml:space="preserve">at a non </w:t>
      </w:r>
      <w:r w:rsidRPr="00AE266A">
        <w:rPr>
          <w:rFonts w:cs="Arial"/>
        </w:rPr>
        <w:t>CQP composting process that is allowed to treat 20 03 03 (as specified by the environmental permit or management system)</w:t>
      </w:r>
      <w:r w:rsidR="006801BD" w:rsidRPr="00AE266A">
        <w:rPr>
          <w:rFonts w:cs="Arial"/>
        </w:rPr>
        <w:t>.</w:t>
      </w:r>
      <w:r w:rsidRPr="00AE266A">
        <w:rPr>
          <w:rFonts w:cs="Arial"/>
        </w:rPr>
        <w:t xml:space="preserve"> </w:t>
      </w:r>
    </w:p>
    <w:p w:rsidR="009D6712" w:rsidRPr="00AE266A" w:rsidRDefault="009D6712" w:rsidP="00536D64">
      <w:pPr>
        <w:pStyle w:val="ListParagraph"/>
        <w:numPr>
          <w:ilvl w:val="0"/>
          <w:numId w:val="11"/>
        </w:numPr>
        <w:rPr>
          <w:rFonts w:eastAsia="Times New Roman" w:cs="Arial"/>
          <w:szCs w:val="24"/>
        </w:rPr>
      </w:pPr>
      <w:r w:rsidRPr="00AE266A">
        <w:rPr>
          <w:rFonts w:cs="Arial"/>
        </w:rPr>
        <w:t>at a CQP com</w:t>
      </w:r>
      <w:r w:rsidRPr="00AE266A">
        <w:rPr>
          <w:rFonts w:eastAsia="Times New Roman" w:cs="Arial"/>
          <w:szCs w:val="24"/>
        </w:rPr>
        <w:t xml:space="preserve">posting process that is allowed to treat 20 03 03 (as specified by the environmental permit or management system) under the Scheme </w:t>
      </w:r>
      <w:r w:rsidR="00EF566F" w:rsidRPr="00AE266A">
        <w:rPr>
          <w:rFonts w:eastAsia="Times New Roman" w:cs="Arial"/>
          <w:szCs w:val="24"/>
        </w:rPr>
        <w:lastRenderedPageBreak/>
        <w:t xml:space="preserve">derogation </w:t>
      </w:r>
      <w:r w:rsidR="00C83937" w:rsidRPr="00AE266A">
        <w:rPr>
          <w:rFonts w:eastAsia="Times New Roman" w:cs="Arial"/>
          <w:szCs w:val="24"/>
        </w:rPr>
        <w:t xml:space="preserve">described in </w:t>
      </w:r>
      <w:r w:rsidR="00EF566F" w:rsidRPr="00AE266A">
        <w:rPr>
          <w:rFonts w:eastAsia="Times New Roman" w:cs="Arial"/>
          <w:szCs w:val="24"/>
        </w:rPr>
        <w:t>clause 4.2.5 of AfOR Scheme Rules  (</w:t>
      </w:r>
      <w:hyperlink r:id="rId12" w:history="1">
        <w:r w:rsidR="00EF566F" w:rsidRPr="00AE266A">
          <w:rPr>
            <w:rFonts w:eastAsia="Times New Roman"/>
            <w:szCs w:val="24"/>
          </w:rPr>
          <w:t>http://www.organics-recycling.org.uk/Scheme_rules</w:t>
        </w:r>
      </w:hyperlink>
      <w:r w:rsidR="00EF566F" w:rsidRPr="00AE266A">
        <w:rPr>
          <w:rFonts w:eastAsia="Times New Roman"/>
          <w:szCs w:val="24"/>
        </w:rPr>
        <w:t xml:space="preserve">). </w:t>
      </w:r>
    </w:p>
    <w:p w:rsidR="009D6712" w:rsidRDefault="009D6712" w:rsidP="00536D64">
      <w:pPr>
        <w:pStyle w:val="ListParagraph"/>
        <w:numPr>
          <w:ilvl w:val="0"/>
          <w:numId w:val="11"/>
        </w:numPr>
      </w:pPr>
      <w:r w:rsidRPr="00AE266A">
        <w:t xml:space="preserve">where other proposals for sites are made, these should be considered by the local area </w:t>
      </w:r>
      <w:r w:rsidRPr="00AE266A">
        <w:rPr>
          <w:rFonts w:cs="Arial"/>
        </w:rPr>
        <w:t>EA</w:t>
      </w:r>
      <w:r w:rsidRPr="00AE266A">
        <w:t xml:space="preserve"> office</w:t>
      </w:r>
      <w:r>
        <w:t xml:space="preserve"> to determine whether a local enforcement position for that site operating under the trial would be suitable.  </w:t>
      </w:r>
    </w:p>
    <w:p w:rsidR="009D6712" w:rsidRDefault="009D6712" w:rsidP="00F047CF">
      <w:pPr>
        <w:autoSpaceDE w:val="0"/>
        <w:autoSpaceDN w:val="0"/>
        <w:adjustRightInd w:val="0"/>
        <w:spacing w:after="0" w:line="240" w:lineRule="auto"/>
        <w:rPr>
          <w:rFonts w:cs="Arial"/>
          <w:b/>
          <w:color w:val="4F6228" w:themeColor="accent3" w:themeShade="80"/>
          <w:szCs w:val="24"/>
          <w:u w:val="single"/>
        </w:rPr>
      </w:pPr>
    </w:p>
    <w:p w:rsidR="00F047CF" w:rsidRPr="00E777E5" w:rsidRDefault="00E07D69" w:rsidP="00F047CF">
      <w:pPr>
        <w:autoSpaceDE w:val="0"/>
        <w:autoSpaceDN w:val="0"/>
        <w:adjustRightInd w:val="0"/>
        <w:spacing w:after="0" w:line="240" w:lineRule="auto"/>
        <w:rPr>
          <w:rFonts w:cs="Arial"/>
          <w:b/>
          <w:color w:val="4F6228" w:themeColor="accent3" w:themeShade="80"/>
          <w:szCs w:val="24"/>
          <w:u w:val="single"/>
        </w:rPr>
      </w:pPr>
      <w:r w:rsidRPr="00E777E5">
        <w:rPr>
          <w:rFonts w:cs="Arial"/>
          <w:b/>
          <w:color w:val="4F6228" w:themeColor="accent3" w:themeShade="80"/>
          <w:szCs w:val="24"/>
          <w:u w:val="single"/>
        </w:rPr>
        <w:t xml:space="preserve">Input wastes </w:t>
      </w:r>
    </w:p>
    <w:p w:rsidR="00502A8E" w:rsidRDefault="0090074E" w:rsidP="00502A8E">
      <w:pPr>
        <w:pStyle w:val="ListParagraph"/>
        <w:numPr>
          <w:ilvl w:val="0"/>
          <w:numId w:val="11"/>
        </w:numPr>
        <w:rPr>
          <w:rFonts w:cs="Arial"/>
        </w:rPr>
      </w:pPr>
      <w:r w:rsidRPr="00502A8E">
        <w:rPr>
          <w:rFonts w:cs="Arial"/>
        </w:rPr>
        <w:t>The</w:t>
      </w:r>
      <w:r w:rsidR="005D18E6">
        <w:t xml:space="preserve"> trial involves the treatment by aerobic composting of </w:t>
      </w:r>
      <w:r w:rsidRPr="005D18E6">
        <w:rPr>
          <w:rFonts w:cs="Arial"/>
        </w:rPr>
        <w:t xml:space="preserve">separately collected leaf litter </w:t>
      </w:r>
      <w:r w:rsidR="00C50593" w:rsidRPr="005D18E6">
        <w:rPr>
          <w:rFonts w:cs="Arial"/>
        </w:rPr>
        <w:t>consisting</w:t>
      </w:r>
      <w:r w:rsidRPr="005D18E6">
        <w:rPr>
          <w:rFonts w:cs="Arial"/>
        </w:rPr>
        <w:t xml:space="preserve"> of autumn leaf fall or plant material swept u</w:t>
      </w:r>
      <w:r w:rsidR="00E777E5" w:rsidRPr="005D18E6">
        <w:rPr>
          <w:rFonts w:cs="Arial"/>
        </w:rPr>
        <w:t>p from verges.</w:t>
      </w:r>
      <w:r w:rsidR="005D18E6" w:rsidRPr="005D18E6">
        <w:rPr>
          <w:rFonts w:cs="Arial"/>
        </w:rPr>
        <w:t xml:space="preserve"> </w:t>
      </w:r>
    </w:p>
    <w:p w:rsidR="00F56C41" w:rsidRPr="00536D64" w:rsidRDefault="00F56C41" w:rsidP="00502A8E">
      <w:pPr>
        <w:pStyle w:val="ListParagraph"/>
        <w:numPr>
          <w:ilvl w:val="0"/>
          <w:numId w:val="11"/>
        </w:numPr>
        <w:rPr>
          <w:rFonts w:cs="Arial"/>
        </w:rPr>
      </w:pPr>
      <w:r w:rsidRPr="00536D64">
        <w:rPr>
          <w:rFonts w:cs="Arial"/>
        </w:rPr>
        <w:t>Both the waste producer (the waste authority / local authority) and the compost operator must fully understand and commit to the criteria outlined in the trial.</w:t>
      </w:r>
      <w:r>
        <w:rPr>
          <w:rFonts w:cs="Arial"/>
        </w:rPr>
        <w:t xml:space="preserve"> </w:t>
      </w:r>
    </w:p>
    <w:p w:rsidR="00502A8E" w:rsidRDefault="00E75BC1" w:rsidP="00536D64">
      <w:pPr>
        <w:pStyle w:val="ListParagraph"/>
        <w:numPr>
          <w:ilvl w:val="0"/>
          <w:numId w:val="11"/>
        </w:numPr>
        <w:rPr>
          <w:rFonts w:cs="Arial"/>
        </w:rPr>
      </w:pPr>
      <w:r w:rsidRPr="00502A8E">
        <w:rPr>
          <w:rFonts w:cs="Arial"/>
        </w:rPr>
        <w:t xml:space="preserve">The trial applies to seasonal leaf litter from </w:t>
      </w:r>
      <w:r w:rsidR="00974381" w:rsidRPr="00502A8E">
        <w:rPr>
          <w:rFonts w:cs="Arial"/>
        </w:rPr>
        <w:t>street sweepings</w:t>
      </w:r>
      <w:r w:rsidRPr="00502A8E">
        <w:rPr>
          <w:rFonts w:cs="Arial"/>
        </w:rPr>
        <w:t xml:space="preserve"> (</w:t>
      </w:r>
      <w:r w:rsidR="00974381" w:rsidRPr="00502A8E">
        <w:rPr>
          <w:rFonts w:cs="Arial"/>
        </w:rPr>
        <w:t>EWC code 20 03 03</w:t>
      </w:r>
      <w:r w:rsidRPr="00502A8E">
        <w:rPr>
          <w:rFonts w:cs="Arial"/>
        </w:rPr>
        <w:t>)</w:t>
      </w:r>
      <w:r w:rsidR="00974381" w:rsidRPr="00502A8E">
        <w:rPr>
          <w:rFonts w:cs="Arial"/>
        </w:rPr>
        <w:t xml:space="preserve">. </w:t>
      </w:r>
      <w:r w:rsidR="005D18E6" w:rsidRPr="008475CB">
        <w:t xml:space="preserve">This </w:t>
      </w:r>
      <w:r w:rsidR="005D18E6" w:rsidRPr="00502A8E">
        <w:rPr>
          <w:rFonts w:cs="Arial"/>
        </w:rPr>
        <w:t>does not include leaf litter from parks and gardens</w:t>
      </w:r>
      <w:r w:rsidR="00F56C41" w:rsidRPr="00502A8E">
        <w:rPr>
          <w:rFonts w:cs="Arial"/>
        </w:rPr>
        <w:t>. This is not considered to be street sweeping waste</w:t>
      </w:r>
      <w:r w:rsidR="005D18E6" w:rsidRPr="00502A8E">
        <w:rPr>
          <w:rFonts w:cs="Arial"/>
        </w:rPr>
        <w:t>.</w:t>
      </w:r>
      <w:r w:rsidR="008475CB" w:rsidRPr="00502A8E">
        <w:rPr>
          <w:rFonts w:cs="Arial"/>
        </w:rPr>
        <w:t xml:space="preserve"> </w:t>
      </w:r>
    </w:p>
    <w:p w:rsidR="00974381" w:rsidRPr="00502A8E" w:rsidRDefault="005D18E6" w:rsidP="00536D64">
      <w:pPr>
        <w:pStyle w:val="ListParagraph"/>
        <w:numPr>
          <w:ilvl w:val="0"/>
          <w:numId w:val="11"/>
        </w:numPr>
        <w:rPr>
          <w:rFonts w:cs="Arial"/>
        </w:rPr>
      </w:pPr>
      <w:r w:rsidRPr="00502A8E">
        <w:rPr>
          <w:rFonts w:cs="Arial"/>
        </w:rPr>
        <w:t xml:space="preserve">Pre-screening to remove </w:t>
      </w:r>
      <w:r w:rsidR="0090074E" w:rsidRPr="00502A8E">
        <w:rPr>
          <w:rFonts w:cs="Arial"/>
        </w:rPr>
        <w:t xml:space="preserve">identifiable litter </w:t>
      </w:r>
      <w:r w:rsidRPr="00502A8E">
        <w:rPr>
          <w:rFonts w:cs="Arial"/>
        </w:rPr>
        <w:t xml:space="preserve">is acceptable </w:t>
      </w:r>
      <w:r w:rsidR="0090074E" w:rsidRPr="00502A8E">
        <w:rPr>
          <w:rFonts w:cs="Arial"/>
        </w:rPr>
        <w:t xml:space="preserve">e.g. cans, plastic items. </w:t>
      </w:r>
      <w:r w:rsidRPr="00502A8E">
        <w:rPr>
          <w:rFonts w:cs="Arial"/>
        </w:rPr>
        <w:t>The proportion of this contamination must be recorded</w:t>
      </w:r>
      <w:r w:rsidR="00B252B9">
        <w:rPr>
          <w:rFonts w:cs="Arial"/>
        </w:rPr>
        <w:t xml:space="preserve"> and kept with route data</w:t>
      </w:r>
      <w:r w:rsidRPr="00502A8E">
        <w:rPr>
          <w:rFonts w:cs="Arial"/>
        </w:rPr>
        <w:t>.</w:t>
      </w:r>
    </w:p>
    <w:p w:rsidR="00EF48C8" w:rsidRPr="006D1CED" w:rsidRDefault="005D18E6" w:rsidP="006D1CED">
      <w:pPr>
        <w:pStyle w:val="ListParagraph"/>
        <w:numPr>
          <w:ilvl w:val="0"/>
          <w:numId w:val="11"/>
        </w:numPr>
        <w:rPr>
          <w:rFonts w:cs="Arial"/>
        </w:rPr>
      </w:pPr>
      <w:r w:rsidRPr="008475CB">
        <w:rPr>
          <w:rFonts w:cs="Arial"/>
        </w:rPr>
        <w:t xml:space="preserve">It is permitted to blend a proportion of the leaf litter with green waste to balance nitrogen requirements. </w:t>
      </w:r>
      <w:r w:rsidR="00F56C41" w:rsidRPr="008475CB">
        <w:rPr>
          <w:rFonts w:cs="Arial"/>
        </w:rPr>
        <w:t xml:space="preserve">You must produce evidence of blending rates by weight </w:t>
      </w:r>
      <w:r w:rsidR="006801BD" w:rsidRPr="00992C4C">
        <w:rPr>
          <w:rFonts w:cs="Arial"/>
        </w:rPr>
        <w:t xml:space="preserve">at a minimum of 30% </w:t>
      </w:r>
      <w:r w:rsidR="00502A8E" w:rsidRPr="00992C4C">
        <w:rPr>
          <w:rFonts w:cs="Arial"/>
        </w:rPr>
        <w:t>leaf litter</w:t>
      </w:r>
      <w:r w:rsidR="00502A8E">
        <w:rPr>
          <w:rFonts w:cs="Arial"/>
        </w:rPr>
        <w:t xml:space="preserve"> </w:t>
      </w:r>
      <w:r w:rsidR="006801BD" w:rsidRPr="008475CB">
        <w:rPr>
          <w:rFonts w:cs="Arial"/>
        </w:rPr>
        <w:t>e.g.</w:t>
      </w:r>
      <w:r w:rsidR="00F56C41" w:rsidRPr="008475CB">
        <w:rPr>
          <w:rFonts w:cs="Arial"/>
        </w:rPr>
        <w:t xml:space="preserve"> 30</w:t>
      </w:r>
      <w:r w:rsidR="006801BD">
        <w:rPr>
          <w:rFonts w:cs="Arial"/>
        </w:rPr>
        <w:t xml:space="preserve"> </w:t>
      </w:r>
      <w:r w:rsidR="00F56C41" w:rsidRPr="008475CB">
        <w:rPr>
          <w:rFonts w:cs="Arial"/>
        </w:rPr>
        <w:t>tonnes leaf litter to 70 tonnes green waste.</w:t>
      </w:r>
      <w:r w:rsidR="00992C4C">
        <w:rPr>
          <w:rFonts w:cs="Arial"/>
        </w:rPr>
        <w:t xml:space="preserve"> </w:t>
      </w:r>
      <w:r w:rsidRPr="008475CB">
        <w:rPr>
          <w:rFonts w:cs="Arial"/>
        </w:rPr>
        <w:t>The leaf litter feedstock</w:t>
      </w:r>
      <w:r w:rsidR="0047318F">
        <w:rPr>
          <w:rFonts w:cs="Arial"/>
        </w:rPr>
        <w:t>, as well as the untreated garden wastes that will be blended with the leaf litter,</w:t>
      </w:r>
      <w:r w:rsidRPr="008475CB">
        <w:rPr>
          <w:rFonts w:cs="Arial"/>
        </w:rPr>
        <w:t xml:space="preserve"> must be analysed</w:t>
      </w:r>
      <w:r w:rsidR="007E516F">
        <w:rPr>
          <w:rFonts w:cs="Arial"/>
        </w:rPr>
        <w:t xml:space="preserve"> in advance of treatment</w:t>
      </w:r>
      <w:r w:rsidRPr="008475CB">
        <w:rPr>
          <w:rFonts w:cs="Arial"/>
        </w:rPr>
        <w:t xml:space="preserve"> for the parameters outlined in Appendix 1</w:t>
      </w:r>
      <w:r>
        <w:rPr>
          <w:rFonts w:cs="Arial"/>
        </w:rPr>
        <w:t>.</w:t>
      </w:r>
      <w:r w:rsidR="006D1CED" w:rsidRPr="006D1CED">
        <w:rPr>
          <w:rFonts w:cs="Arial"/>
        </w:rPr>
        <w:t xml:space="preserve"> </w:t>
      </w:r>
      <w:r w:rsidR="006D1CED">
        <w:rPr>
          <w:rFonts w:cs="Arial"/>
        </w:rPr>
        <w:t>You are advised to obtain results of analysis prior to combining street sweepings with green waste. The resultant compost must also be analysed for the same suite of tests.</w:t>
      </w:r>
    </w:p>
    <w:p w:rsidR="00671CBB" w:rsidRPr="00536D64" w:rsidRDefault="00E75BC1" w:rsidP="00536D64">
      <w:pPr>
        <w:pStyle w:val="ListParagraph"/>
        <w:numPr>
          <w:ilvl w:val="0"/>
          <w:numId w:val="11"/>
        </w:numPr>
        <w:rPr>
          <w:rFonts w:cs="Arial"/>
        </w:rPr>
      </w:pPr>
      <w:r w:rsidRPr="00E75BC1">
        <w:rPr>
          <w:rFonts w:cs="Arial"/>
        </w:rPr>
        <w:t>T</w:t>
      </w:r>
      <w:r w:rsidR="00671CBB" w:rsidRPr="00E75BC1">
        <w:rPr>
          <w:rFonts w:cs="Arial"/>
        </w:rPr>
        <w:t>he LA/operator</w:t>
      </w:r>
      <w:r w:rsidRPr="00E75BC1">
        <w:rPr>
          <w:rFonts w:cs="Arial"/>
        </w:rPr>
        <w:t xml:space="preserve"> should</w:t>
      </w:r>
      <w:r w:rsidR="00671CBB" w:rsidRPr="00E75BC1">
        <w:rPr>
          <w:rFonts w:cs="Arial"/>
        </w:rPr>
        <w:t xml:space="preserve"> record how</w:t>
      </w:r>
      <w:r w:rsidR="009D6712">
        <w:rPr>
          <w:rFonts w:cs="Arial"/>
        </w:rPr>
        <w:t>, when</w:t>
      </w:r>
      <w:r w:rsidR="00671CBB" w:rsidRPr="00E75BC1">
        <w:rPr>
          <w:rFonts w:cs="Arial"/>
        </w:rPr>
        <w:t xml:space="preserve"> and where the clean leaf litter has been collected (e.g. reference</w:t>
      </w:r>
      <w:r w:rsidR="00502A8E">
        <w:rPr>
          <w:rFonts w:cs="Arial"/>
        </w:rPr>
        <w:t xml:space="preserve"> </w:t>
      </w:r>
      <w:r w:rsidR="00671CBB" w:rsidRPr="00536D64">
        <w:rPr>
          <w:rFonts w:cs="Arial"/>
        </w:rPr>
        <w:t xml:space="preserve">/ name or route, type of road if it has been collected from the pavement or from road side etc.) This </w:t>
      </w:r>
      <w:r w:rsidRPr="00536D64">
        <w:rPr>
          <w:rFonts w:cs="Arial"/>
        </w:rPr>
        <w:t xml:space="preserve">should be </w:t>
      </w:r>
      <w:r w:rsidR="00671CBB" w:rsidRPr="00536D64">
        <w:rPr>
          <w:rFonts w:cs="Arial"/>
        </w:rPr>
        <w:t xml:space="preserve">documented </w:t>
      </w:r>
      <w:r w:rsidRPr="00536D64">
        <w:rPr>
          <w:rFonts w:cs="Arial"/>
        </w:rPr>
        <w:t xml:space="preserve">alongside individual </w:t>
      </w:r>
      <w:r w:rsidR="00671CBB" w:rsidRPr="00536D64">
        <w:rPr>
          <w:rFonts w:cs="Arial"/>
        </w:rPr>
        <w:t xml:space="preserve">batches </w:t>
      </w:r>
      <w:r w:rsidRPr="00536D64">
        <w:rPr>
          <w:rFonts w:cs="Arial"/>
        </w:rPr>
        <w:t>to help us to understand</w:t>
      </w:r>
      <w:r w:rsidR="00671CBB" w:rsidRPr="00536D64">
        <w:rPr>
          <w:rFonts w:cs="Arial"/>
        </w:rPr>
        <w:t xml:space="preserve"> differences with locations </w:t>
      </w:r>
      <w:r w:rsidRPr="00536D64">
        <w:rPr>
          <w:rFonts w:cs="Arial"/>
        </w:rPr>
        <w:t>etc</w:t>
      </w:r>
      <w:r w:rsidR="006D1CED">
        <w:rPr>
          <w:rFonts w:cs="Arial"/>
        </w:rPr>
        <w:t xml:space="preserve">  It is envisaged that collection of road sweeping is a planned activity and routes are clearly designated allowing information to be clearly auditable</w:t>
      </w:r>
    </w:p>
    <w:p w:rsidR="001511E4" w:rsidRPr="00536D64" w:rsidRDefault="00A367C7" w:rsidP="00536D64">
      <w:pPr>
        <w:pStyle w:val="ListParagraph"/>
        <w:numPr>
          <w:ilvl w:val="0"/>
          <w:numId w:val="11"/>
        </w:numPr>
        <w:rPr>
          <w:rFonts w:cs="Arial"/>
        </w:rPr>
      </w:pPr>
      <w:r w:rsidRPr="00697D37">
        <w:rPr>
          <w:rFonts w:cs="Arial"/>
        </w:rPr>
        <w:t>Where the waste testing demonstrates high levels of contamination (please see Appendix 1</w:t>
      </w:r>
      <w:r w:rsidR="00697D37" w:rsidRPr="00697D37">
        <w:rPr>
          <w:rFonts w:cs="Arial"/>
        </w:rPr>
        <w:t xml:space="preserve">) it is recommended that </w:t>
      </w:r>
      <w:r w:rsidRPr="00697D37">
        <w:rPr>
          <w:rFonts w:cs="Arial"/>
        </w:rPr>
        <w:t>this material should not be composted</w:t>
      </w:r>
      <w:r w:rsidR="00697D37">
        <w:rPr>
          <w:rFonts w:cs="Arial"/>
        </w:rPr>
        <w:t xml:space="preserve"> or mixed with other waste</w:t>
      </w:r>
      <w:r w:rsidRPr="00697D37">
        <w:rPr>
          <w:rFonts w:cs="Arial"/>
        </w:rPr>
        <w:t>.</w:t>
      </w:r>
      <w:r w:rsidR="00CA44D9">
        <w:rPr>
          <w:rFonts w:cs="Arial"/>
        </w:rPr>
        <w:t xml:space="preserve"> T</w:t>
      </w:r>
      <w:r w:rsidR="001511E4" w:rsidRPr="00536D64">
        <w:rPr>
          <w:rFonts w:cs="Arial"/>
        </w:rPr>
        <w:t>he results should be retained</w:t>
      </w:r>
      <w:r w:rsidR="00CA44D9">
        <w:rPr>
          <w:rFonts w:cs="Arial"/>
        </w:rPr>
        <w:t xml:space="preserve"> for the purposes of the trial</w:t>
      </w:r>
      <w:r w:rsidR="001511E4" w:rsidRPr="00536D64">
        <w:rPr>
          <w:rFonts w:cs="Arial"/>
        </w:rPr>
        <w:t>.</w:t>
      </w:r>
    </w:p>
    <w:p w:rsidR="0020093F" w:rsidRPr="001511E4" w:rsidRDefault="0020093F" w:rsidP="00536D64">
      <w:pPr>
        <w:pStyle w:val="ListParagraph"/>
        <w:numPr>
          <w:ilvl w:val="0"/>
          <w:numId w:val="11"/>
        </w:numPr>
      </w:pPr>
      <w:r>
        <w:rPr>
          <w:rFonts w:eastAsia="Times New Roman" w:cs="Arial"/>
          <w:szCs w:val="24"/>
        </w:rPr>
        <w:t xml:space="preserve">Details should be submitted (Appendix 2) when applying </w:t>
      </w:r>
      <w:r w:rsidR="0047318F">
        <w:rPr>
          <w:rFonts w:eastAsia="Times New Roman" w:cs="Arial"/>
          <w:szCs w:val="24"/>
        </w:rPr>
        <w:t xml:space="preserve">AfOR </w:t>
      </w:r>
      <w:r>
        <w:rPr>
          <w:rFonts w:eastAsia="Times New Roman" w:cs="Arial"/>
          <w:szCs w:val="24"/>
        </w:rPr>
        <w:t>for a trial of leaf litter.</w:t>
      </w:r>
    </w:p>
    <w:p w:rsidR="00671CBB" w:rsidRDefault="00671CBB" w:rsidP="00671CBB">
      <w:pPr>
        <w:pStyle w:val="Default"/>
        <w:ind w:left="720"/>
      </w:pPr>
    </w:p>
    <w:p w:rsidR="00697D37" w:rsidRDefault="00697D37" w:rsidP="00671CBB">
      <w:pPr>
        <w:pStyle w:val="Default"/>
        <w:ind w:left="720"/>
      </w:pPr>
    </w:p>
    <w:p w:rsidR="00697D37" w:rsidRDefault="00697D37" w:rsidP="00671CBB">
      <w:pPr>
        <w:pStyle w:val="Default"/>
        <w:ind w:left="720"/>
      </w:pPr>
    </w:p>
    <w:p w:rsidR="006D1CED" w:rsidRPr="00974381" w:rsidRDefault="006D1CED" w:rsidP="00671CBB">
      <w:pPr>
        <w:pStyle w:val="Default"/>
        <w:ind w:left="720"/>
      </w:pPr>
    </w:p>
    <w:bookmarkEnd w:id="0"/>
    <w:bookmarkEnd w:id="1"/>
    <w:p w:rsidR="00EF48C8" w:rsidRPr="00E777E5" w:rsidRDefault="00EF48C8" w:rsidP="00EF48C8">
      <w:pPr>
        <w:pStyle w:val="Default"/>
        <w:rPr>
          <w:b/>
          <w:color w:val="4F6228" w:themeColor="accent3" w:themeShade="80"/>
          <w:u w:val="single"/>
        </w:rPr>
      </w:pPr>
      <w:r w:rsidRPr="00E777E5">
        <w:rPr>
          <w:b/>
          <w:color w:val="4F6228" w:themeColor="accent3" w:themeShade="80"/>
          <w:u w:val="single"/>
        </w:rPr>
        <w:t>Process control</w:t>
      </w:r>
    </w:p>
    <w:p w:rsidR="008475CB" w:rsidRDefault="00671CBB" w:rsidP="00E07D69">
      <w:pPr>
        <w:pStyle w:val="Default"/>
      </w:pPr>
      <w:r>
        <w:t>The following criteria must be followed for the process of compos</w:t>
      </w:r>
      <w:r w:rsidR="00502A8E">
        <w:t>t</w:t>
      </w:r>
      <w:r>
        <w:t>ing:</w:t>
      </w:r>
    </w:p>
    <w:p w:rsidR="00746751" w:rsidRPr="00992C4C" w:rsidRDefault="00502A8E" w:rsidP="00502A8E">
      <w:pPr>
        <w:pStyle w:val="ListParagraph"/>
        <w:numPr>
          <w:ilvl w:val="0"/>
          <w:numId w:val="11"/>
        </w:numPr>
      </w:pPr>
      <w:r w:rsidRPr="00992C4C">
        <w:t>Leaf litter can either be</w:t>
      </w:r>
      <w:r w:rsidR="00746751" w:rsidRPr="00992C4C">
        <w:t>:</w:t>
      </w:r>
    </w:p>
    <w:p w:rsidR="00746751" w:rsidRPr="00992C4C" w:rsidRDefault="00502A8E" w:rsidP="00746751">
      <w:pPr>
        <w:pStyle w:val="ListParagraph"/>
        <w:numPr>
          <w:ilvl w:val="1"/>
          <w:numId w:val="11"/>
        </w:numPr>
      </w:pPr>
      <w:r w:rsidRPr="00992C4C">
        <w:t xml:space="preserve"> composted by itself to produce a </w:t>
      </w:r>
      <w:r w:rsidR="00CB5C9A" w:rsidRPr="00992C4C">
        <w:t xml:space="preserve">leaf </w:t>
      </w:r>
      <w:r w:rsidRPr="00992C4C">
        <w:t>mulch</w:t>
      </w:r>
      <w:r w:rsidR="00746751" w:rsidRPr="00992C4C">
        <w:t>;</w:t>
      </w:r>
      <w:r w:rsidRPr="00992C4C">
        <w:t xml:space="preserve"> or </w:t>
      </w:r>
    </w:p>
    <w:p w:rsidR="00502A8E" w:rsidRPr="00992C4C" w:rsidRDefault="00502A8E" w:rsidP="00746751">
      <w:pPr>
        <w:pStyle w:val="ListParagraph"/>
        <w:numPr>
          <w:ilvl w:val="1"/>
          <w:numId w:val="11"/>
        </w:numPr>
      </w:pPr>
      <w:r w:rsidRPr="00992C4C">
        <w:t>blended with garden wastes</w:t>
      </w:r>
      <w:r w:rsidR="00CB5C9A" w:rsidRPr="00992C4C">
        <w:t xml:space="preserve"> to correct C:N ratio </w:t>
      </w:r>
      <w:r w:rsidRPr="00992C4C">
        <w:t xml:space="preserve">to produce a compost. </w:t>
      </w:r>
    </w:p>
    <w:p w:rsidR="00671CBB" w:rsidRPr="00AE266A" w:rsidRDefault="00F56C41" w:rsidP="00502A8E">
      <w:pPr>
        <w:pStyle w:val="ListParagraph"/>
        <w:numPr>
          <w:ilvl w:val="0"/>
          <w:numId w:val="11"/>
        </w:numPr>
      </w:pPr>
      <w:r w:rsidRPr="00AE266A">
        <w:rPr>
          <w:rFonts w:cs="Arial"/>
        </w:rPr>
        <w:t>STRICT</w:t>
      </w:r>
      <w:r w:rsidRPr="00AE266A">
        <w:t xml:space="preserve"> Batch control must be undertaken and be auditable through all stages of the process. This includes leaf litter blended with green waste which must be in separate batches </w:t>
      </w:r>
      <w:r w:rsidR="0047318F" w:rsidRPr="00AE266A">
        <w:t xml:space="preserve">that must be </w:t>
      </w:r>
      <w:r w:rsidR="00502A8E" w:rsidRPr="00AE266A">
        <w:t xml:space="preserve">clearly </w:t>
      </w:r>
      <w:r w:rsidR="0047318F" w:rsidRPr="00AE266A">
        <w:t>identifiable and traceable at all times.</w:t>
      </w:r>
    </w:p>
    <w:p w:rsidR="00746751" w:rsidRDefault="006D1CED" w:rsidP="00746751">
      <w:pPr>
        <w:pStyle w:val="ListParagraph"/>
        <w:numPr>
          <w:ilvl w:val="0"/>
          <w:numId w:val="11"/>
        </w:numPr>
        <w:rPr>
          <w:rFonts w:cs="Arial"/>
        </w:rPr>
      </w:pPr>
      <w:r>
        <w:rPr>
          <w:rFonts w:cs="Arial"/>
        </w:rPr>
        <w:t>B</w:t>
      </w:r>
      <w:r w:rsidR="00746751">
        <w:rPr>
          <w:rFonts w:cs="Arial"/>
        </w:rPr>
        <w:t>atch</w:t>
      </w:r>
      <w:r w:rsidR="00E44963">
        <w:rPr>
          <w:rFonts w:cs="Arial"/>
        </w:rPr>
        <w:t xml:space="preserve"> </w:t>
      </w:r>
      <w:r w:rsidR="00992C4C">
        <w:rPr>
          <w:rFonts w:cs="Arial"/>
        </w:rPr>
        <w:t>control is</w:t>
      </w:r>
      <w:r>
        <w:rPr>
          <w:rFonts w:cs="Arial"/>
        </w:rPr>
        <w:t xml:space="preserve"> matched and allows for </w:t>
      </w:r>
      <w:r w:rsidR="00992C4C">
        <w:rPr>
          <w:rFonts w:cs="Arial"/>
        </w:rPr>
        <w:t>the variability</w:t>
      </w:r>
      <w:r w:rsidR="00E44963">
        <w:rPr>
          <w:rFonts w:cs="Arial"/>
        </w:rPr>
        <w:t xml:space="preserve"> and homogeneity of the collection route</w:t>
      </w:r>
      <w:r>
        <w:rPr>
          <w:rFonts w:cs="Arial"/>
        </w:rPr>
        <w:t>s</w:t>
      </w:r>
      <w:r w:rsidR="00E44963">
        <w:rPr>
          <w:rFonts w:cs="Arial"/>
        </w:rPr>
        <w:t xml:space="preserve">. This means that routes need to be </w:t>
      </w:r>
      <w:r>
        <w:rPr>
          <w:rFonts w:cs="Arial"/>
        </w:rPr>
        <w:t>similar when forming a batch to</w:t>
      </w:r>
      <w:r w:rsidR="00E44963">
        <w:rPr>
          <w:rFonts w:cs="Arial"/>
        </w:rPr>
        <w:t xml:space="preserve"> allow meaningful information. Example; urban collection with low route use will be matched to a similar collection area</w:t>
      </w:r>
      <w:r>
        <w:rPr>
          <w:rFonts w:cs="Arial"/>
        </w:rPr>
        <w:t xml:space="preserve"> 50 vehicle movements or less per day.</w:t>
      </w:r>
      <w:r w:rsidR="00E44963">
        <w:rPr>
          <w:rFonts w:cs="Arial"/>
        </w:rPr>
        <w:t xml:space="preserve"> </w:t>
      </w:r>
    </w:p>
    <w:p w:rsidR="00473CF5" w:rsidRDefault="00E75BC1" w:rsidP="00536D64">
      <w:pPr>
        <w:pStyle w:val="ListParagraph"/>
        <w:numPr>
          <w:ilvl w:val="0"/>
          <w:numId w:val="11"/>
        </w:numPr>
        <w:rPr>
          <w:rFonts w:cs="Arial"/>
        </w:rPr>
      </w:pPr>
      <w:r w:rsidRPr="00AE266A">
        <w:rPr>
          <w:rFonts w:cs="Arial"/>
        </w:rPr>
        <w:t>T</w:t>
      </w:r>
      <w:r w:rsidR="007D1594" w:rsidRPr="00AE266A">
        <w:rPr>
          <w:rFonts w:cs="Arial"/>
        </w:rPr>
        <w:t>he proportion of leaf</w:t>
      </w:r>
      <w:r w:rsidR="007D1594" w:rsidRPr="005D18E6">
        <w:rPr>
          <w:rFonts w:cs="Arial"/>
        </w:rPr>
        <w:t xml:space="preserve"> litter</w:t>
      </w:r>
      <w:r w:rsidRPr="005D18E6">
        <w:rPr>
          <w:rFonts w:cs="Arial"/>
        </w:rPr>
        <w:t xml:space="preserve"> must </w:t>
      </w:r>
      <w:r w:rsidR="00671CBB" w:rsidRPr="005D18E6">
        <w:rPr>
          <w:rFonts w:cs="Arial"/>
        </w:rPr>
        <w:t xml:space="preserve">be a minimum of </w:t>
      </w:r>
      <w:r w:rsidR="007D1594" w:rsidRPr="005D18E6">
        <w:rPr>
          <w:rFonts w:cs="Arial"/>
        </w:rPr>
        <w:t>30% by weight</w:t>
      </w:r>
      <w:r w:rsidR="00473CF5">
        <w:rPr>
          <w:rFonts w:cs="Arial"/>
        </w:rPr>
        <w:t xml:space="preserve"> (please note the requirement to analyse the </w:t>
      </w:r>
      <w:r w:rsidR="0047318F">
        <w:rPr>
          <w:rFonts w:cs="Arial"/>
        </w:rPr>
        <w:t xml:space="preserve">untreated </w:t>
      </w:r>
      <w:r w:rsidR="00473CF5">
        <w:rPr>
          <w:rFonts w:cs="Arial"/>
        </w:rPr>
        <w:t>leaf litter feedstock</w:t>
      </w:r>
      <w:r w:rsidR="0047318F">
        <w:rPr>
          <w:rFonts w:cs="Arial"/>
        </w:rPr>
        <w:t>, the untreated garden waste feedstock</w:t>
      </w:r>
      <w:r w:rsidR="00473CF5">
        <w:rPr>
          <w:rFonts w:cs="Arial"/>
        </w:rPr>
        <w:t xml:space="preserve"> and the resultant compost)</w:t>
      </w:r>
      <w:r w:rsidRPr="005D18E6">
        <w:rPr>
          <w:rFonts w:cs="Arial"/>
        </w:rPr>
        <w:t>.</w:t>
      </w:r>
    </w:p>
    <w:p w:rsidR="00671CBB" w:rsidRPr="00E75BC1" w:rsidRDefault="00671CBB" w:rsidP="00536D64">
      <w:pPr>
        <w:pStyle w:val="ListParagraph"/>
        <w:numPr>
          <w:ilvl w:val="0"/>
          <w:numId w:val="11"/>
        </w:numPr>
        <w:rPr>
          <w:rFonts w:cs="Arial"/>
        </w:rPr>
      </w:pPr>
      <w:r w:rsidRPr="005D18E6">
        <w:rPr>
          <w:rFonts w:cs="Arial"/>
        </w:rPr>
        <w:t xml:space="preserve">Each site / operator </w:t>
      </w:r>
      <w:r w:rsidR="007D1594" w:rsidRPr="005D18E6">
        <w:rPr>
          <w:rFonts w:cs="Arial"/>
        </w:rPr>
        <w:t xml:space="preserve">must state if </w:t>
      </w:r>
      <w:r w:rsidRPr="005D18E6">
        <w:rPr>
          <w:rFonts w:cs="Arial"/>
        </w:rPr>
        <w:t>the</w:t>
      </w:r>
      <w:r w:rsidR="00473CF5">
        <w:rPr>
          <w:rFonts w:cs="Arial"/>
        </w:rPr>
        <w:t xml:space="preserve"> leaf litter is to be blended</w:t>
      </w:r>
      <w:r w:rsidR="007D1594" w:rsidRPr="005D18E6">
        <w:rPr>
          <w:rFonts w:cs="Arial"/>
        </w:rPr>
        <w:t xml:space="preserve"> and ensure this is clear on submitted results. </w:t>
      </w:r>
      <w:r w:rsidR="0059606F">
        <w:rPr>
          <w:rFonts w:cs="Arial"/>
        </w:rPr>
        <w:t>The blend should be given by weight not volume</w:t>
      </w:r>
      <w:r w:rsidR="00CB5C9A">
        <w:rPr>
          <w:rFonts w:cs="Arial"/>
        </w:rPr>
        <w:t xml:space="preserve"> </w:t>
      </w:r>
      <w:r w:rsidR="00CB5C9A" w:rsidRPr="00746751">
        <w:rPr>
          <w:rFonts w:cs="Arial"/>
          <w:color w:val="FF0000"/>
        </w:rPr>
        <w:t>where possible. Where the operator</w:t>
      </w:r>
      <w:r w:rsidR="00652852" w:rsidRPr="00746751">
        <w:rPr>
          <w:rFonts w:cs="Arial"/>
          <w:color w:val="FF0000"/>
        </w:rPr>
        <w:t xml:space="preserve"> </w:t>
      </w:r>
      <w:r w:rsidR="00746751" w:rsidRPr="00746751">
        <w:rPr>
          <w:rFonts w:cs="Arial"/>
          <w:color w:val="FF0000"/>
        </w:rPr>
        <w:t>cannot</w:t>
      </w:r>
      <w:r w:rsidR="00CB5C9A" w:rsidRPr="00746751">
        <w:rPr>
          <w:rFonts w:cs="Arial"/>
          <w:color w:val="FF0000"/>
        </w:rPr>
        <w:t xml:space="preserve"> access a weighbridge the operator </w:t>
      </w:r>
      <w:r w:rsidR="00652852" w:rsidRPr="00746751">
        <w:rPr>
          <w:rFonts w:cs="Arial"/>
          <w:color w:val="FF0000"/>
        </w:rPr>
        <w:t xml:space="preserve">must </w:t>
      </w:r>
      <w:r w:rsidR="00CB5C9A" w:rsidRPr="00746751">
        <w:rPr>
          <w:rFonts w:cs="Arial"/>
          <w:color w:val="FF0000"/>
        </w:rPr>
        <w:t>demonstrate how this waste has been blended.</w:t>
      </w:r>
    </w:p>
    <w:p w:rsidR="00E75BC1" w:rsidRPr="005D18E6" w:rsidRDefault="00450ACA" w:rsidP="00536D64">
      <w:pPr>
        <w:pStyle w:val="ListParagraph"/>
        <w:numPr>
          <w:ilvl w:val="0"/>
          <w:numId w:val="11"/>
        </w:numPr>
        <w:rPr>
          <w:rFonts w:cs="Arial"/>
        </w:rPr>
      </w:pPr>
      <w:r>
        <w:rPr>
          <w:rFonts w:cs="Arial"/>
        </w:rPr>
        <w:t>L</w:t>
      </w:r>
      <w:r w:rsidR="00E75BC1" w:rsidRPr="005D18E6">
        <w:rPr>
          <w:rFonts w:cs="Arial"/>
        </w:rPr>
        <w:t xml:space="preserve">ocal authorities are encouraged to also test the green waste feedstock </w:t>
      </w:r>
      <w:r>
        <w:rPr>
          <w:rFonts w:cs="Arial"/>
        </w:rPr>
        <w:t xml:space="preserve">when blending the leaf litter. This will </w:t>
      </w:r>
      <w:r w:rsidR="00E75BC1" w:rsidRPr="005D18E6">
        <w:rPr>
          <w:rFonts w:cs="Arial"/>
        </w:rPr>
        <w:t xml:space="preserve">help us understand how leaf litter derived compost compares with other green waste </w:t>
      </w:r>
      <w:r w:rsidR="000F5BC1" w:rsidRPr="005D18E6">
        <w:rPr>
          <w:rFonts w:cs="Arial"/>
        </w:rPr>
        <w:t>feedstock</w:t>
      </w:r>
      <w:r w:rsidR="00E75BC1" w:rsidRPr="005D18E6">
        <w:rPr>
          <w:rFonts w:cs="Arial"/>
        </w:rPr>
        <w:t xml:space="preserve">. </w:t>
      </w:r>
    </w:p>
    <w:p w:rsidR="00450ACA" w:rsidRPr="00E75BC1" w:rsidRDefault="00450ACA" w:rsidP="00536D64">
      <w:pPr>
        <w:pStyle w:val="ListParagraph"/>
        <w:numPr>
          <w:ilvl w:val="0"/>
          <w:numId w:val="11"/>
        </w:numPr>
        <w:rPr>
          <w:rFonts w:cs="Arial"/>
        </w:rPr>
      </w:pPr>
      <w:r>
        <w:rPr>
          <w:rFonts w:cs="Arial"/>
        </w:rPr>
        <w:t xml:space="preserve">The operator must comply with any other relevant conditions of their permit. </w:t>
      </w:r>
      <w:r w:rsidRPr="00536D64">
        <w:rPr>
          <w:rFonts w:cs="Arial"/>
        </w:rPr>
        <w:t xml:space="preserve"> </w:t>
      </w:r>
    </w:p>
    <w:p w:rsidR="00D01A89" w:rsidRDefault="007D1594" w:rsidP="00536D64">
      <w:pPr>
        <w:pStyle w:val="ListParagraph"/>
        <w:numPr>
          <w:ilvl w:val="0"/>
          <w:numId w:val="11"/>
        </w:numPr>
        <w:rPr>
          <w:rFonts w:cs="Arial"/>
        </w:rPr>
      </w:pPr>
      <w:r w:rsidRPr="005D18E6">
        <w:rPr>
          <w:rFonts w:cs="Arial"/>
        </w:rPr>
        <w:t>The compost must be batch controlled and tested to assess contamination.</w:t>
      </w:r>
    </w:p>
    <w:p w:rsidR="00746751" w:rsidRDefault="00D01A89" w:rsidP="007A2518">
      <w:pPr>
        <w:pStyle w:val="ListParagraph"/>
        <w:numPr>
          <w:ilvl w:val="0"/>
          <w:numId w:val="11"/>
        </w:numPr>
        <w:rPr>
          <w:rFonts w:cs="Arial"/>
        </w:rPr>
      </w:pPr>
      <w:r>
        <w:rPr>
          <w:rFonts w:cs="Arial"/>
        </w:rPr>
        <w:t>There must be a</w:t>
      </w:r>
      <w:r w:rsidRPr="00D01A89">
        <w:rPr>
          <w:rFonts w:cs="Arial"/>
        </w:rPr>
        <w:t xml:space="preserve"> minimum composting time of 8 weeks</w:t>
      </w:r>
      <w:r w:rsidR="00652852">
        <w:rPr>
          <w:rFonts w:cs="Arial"/>
        </w:rPr>
        <w:t xml:space="preserve"> to assess how any contaminants are treated over a specified time period.</w:t>
      </w:r>
      <w:r w:rsidR="006D1CED">
        <w:rPr>
          <w:rFonts w:cs="Arial"/>
        </w:rPr>
        <w:t xml:space="preserve"> This allows us to consider results in a standard way.</w:t>
      </w:r>
    </w:p>
    <w:p w:rsidR="00EA2D5E" w:rsidRPr="006D1CED" w:rsidRDefault="00E75BC1" w:rsidP="00E75BC1">
      <w:pPr>
        <w:autoSpaceDE w:val="0"/>
        <w:autoSpaceDN w:val="0"/>
        <w:adjustRightInd w:val="0"/>
        <w:spacing w:after="0" w:line="240" w:lineRule="auto"/>
        <w:jc w:val="both"/>
        <w:rPr>
          <w:rFonts w:cs="Arial"/>
          <w:color w:val="000000"/>
          <w:szCs w:val="24"/>
        </w:rPr>
      </w:pPr>
      <w:r w:rsidRPr="005D18E6">
        <w:rPr>
          <w:rFonts w:cs="Arial"/>
        </w:rPr>
        <w:t xml:space="preserve">Details and data from the preparation and processing of the material must be recorded (including residence time and monitoring data)  </w:t>
      </w:r>
      <w:r w:rsidR="006D1CED">
        <w:rPr>
          <w:rFonts w:cs="Arial"/>
        </w:rPr>
        <w:t xml:space="preserve">and will be in line with agreed operational processes. All data will be submitted on conclusion of the </w:t>
      </w:r>
      <w:r w:rsidR="00992C4C">
        <w:rPr>
          <w:rFonts w:cs="Arial"/>
        </w:rPr>
        <w:t>trial.</w:t>
      </w:r>
      <w:r w:rsidR="00992C4C" w:rsidRPr="006D1CED">
        <w:rPr>
          <w:rFonts w:eastAsia="Times New Roman" w:cs="Arial"/>
          <w:szCs w:val="24"/>
        </w:rPr>
        <w:t xml:space="preserve"> Under</w:t>
      </w:r>
      <w:r w:rsidR="00EA2D5E" w:rsidRPr="006D1CED">
        <w:rPr>
          <w:rFonts w:eastAsia="Times New Roman" w:cs="Arial"/>
          <w:szCs w:val="24"/>
        </w:rPr>
        <w:t xml:space="preserve"> the QP certification</w:t>
      </w:r>
      <w:r w:rsidR="00EA2D5E" w:rsidRPr="006D1CED">
        <w:rPr>
          <w:rFonts w:cs="Arial"/>
          <w:color w:val="000000"/>
          <w:szCs w:val="24"/>
        </w:rPr>
        <w:t xml:space="preserve"> scheme derogation, the CQP operator would be expected to</w:t>
      </w:r>
    </w:p>
    <w:p w:rsidR="00EA2D5E" w:rsidRPr="006D1CED" w:rsidRDefault="00EA2D5E" w:rsidP="00F73975">
      <w:pPr>
        <w:autoSpaceDE w:val="0"/>
        <w:autoSpaceDN w:val="0"/>
        <w:adjustRightInd w:val="0"/>
        <w:spacing w:after="0" w:line="240" w:lineRule="auto"/>
        <w:ind w:left="284"/>
        <w:jc w:val="both"/>
        <w:rPr>
          <w:rFonts w:cs="Arial"/>
          <w:color w:val="000000"/>
          <w:szCs w:val="24"/>
        </w:rPr>
      </w:pPr>
      <w:r w:rsidRPr="006D1CED">
        <w:rPr>
          <w:rFonts w:cs="Arial"/>
          <w:color w:val="000000"/>
          <w:szCs w:val="24"/>
        </w:rPr>
        <w:t>a) not to recirculate any liquor from the leaf litter batches into the CQP batches, OR</w:t>
      </w:r>
    </w:p>
    <w:p w:rsidR="00EA2D5E" w:rsidRDefault="00EA2D5E" w:rsidP="00F73975">
      <w:pPr>
        <w:autoSpaceDE w:val="0"/>
        <w:autoSpaceDN w:val="0"/>
        <w:adjustRightInd w:val="0"/>
        <w:spacing w:after="0" w:line="240" w:lineRule="auto"/>
        <w:ind w:left="567" w:hanging="283"/>
        <w:jc w:val="both"/>
        <w:rPr>
          <w:rFonts w:eastAsia="Times New Roman" w:cs="Arial"/>
          <w:szCs w:val="24"/>
        </w:rPr>
      </w:pPr>
      <w:r w:rsidRPr="006D1CED">
        <w:rPr>
          <w:rFonts w:cs="Arial"/>
          <w:color w:val="000000"/>
          <w:szCs w:val="24"/>
        </w:rPr>
        <w:t>b) if they want</w:t>
      </w:r>
      <w:r w:rsidRPr="006D1CED">
        <w:rPr>
          <w:rFonts w:eastAsia="Times New Roman" w:cs="Arial"/>
          <w:szCs w:val="24"/>
        </w:rPr>
        <w:t xml:space="preserve"> to recirculate the liquor into any of the CQP batches, t</w:t>
      </w:r>
      <w:r w:rsidRPr="00E75BC1">
        <w:rPr>
          <w:rFonts w:eastAsia="Times New Roman" w:cs="Arial"/>
          <w:szCs w:val="24"/>
        </w:rPr>
        <w:t xml:space="preserve">hey will have to test the liquor prior to the trial and after the trial to see whether the quality of the liquor has been affected by the leaf litter and whether the liquor can be safely applied. </w:t>
      </w:r>
    </w:p>
    <w:p w:rsidR="006D1CED" w:rsidRPr="00E75BC1" w:rsidRDefault="006D1CED" w:rsidP="00F73975">
      <w:pPr>
        <w:autoSpaceDE w:val="0"/>
        <w:autoSpaceDN w:val="0"/>
        <w:adjustRightInd w:val="0"/>
        <w:spacing w:after="0" w:line="240" w:lineRule="auto"/>
        <w:ind w:left="567" w:hanging="283"/>
        <w:jc w:val="both"/>
        <w:rPr>
          <w:rFonts w:eastAsia="Times New Roman" w:cs="Arial"/>
          <w:szCs w:val="24"/>
        </w:rPr>
      </w:pPr>
    </w:p>
    <w:p w:rsidR="00D17746" w:rsidRDefault="00D17746" w:rsidP="00D17746">
      <w:pPr>
        <w:pStyle w:val="Default"/>
        <w:rPr>
          <w:rFonts w:eastAsia="Times New Roman"/>
          <w:b/>
          <w:color w:val="4F6228" w:themeColor="accent3" w:themeShade="80"/>
          <w:u w:val="single"/>
        </w:rPr>
      </w:pPr>
    </w:p>
    <w:p w:rsidR="004005A9" w:rsidRDefault="004005A9" w:rsidP="00D17746">
      <w:pPr>
        <w:pStyle w:val="Default"/>
        <w:rPr>
          <w:rFonts w:eastAsia="Times New Roman"/>
          <w:b/>
          <w:color w:val="4F6228" w:themeColor="accent3" w:themeShade="80"/>
          <w:u w:val="single"/>
        </w:rPr>
      </w:pPr>
      <w:r>
        <w:rPr>
          <w:rFonts w:eastAsia="Times New Roman"/>
          <w:b/>
          <w:color w:val="4F6228" w:themeColor="accent3" w:themeShade="80"/>
          <w:u w:val="single"/>
        </w:rPr>
        <w:t>Sampling methodology and frequency</w:t>
      </w:r>
    </w:p>
    <w:p w:rsidR="00133142" w:rsidRDefault="00133142" w:rsidP="00D17746">
      <w:pPr>
        <w:pStyle w:val="Default"/>
        <w:rPr>
          <w:rFonts w:eastAsia="Times New Roman"/>
          <w:color w:val="auto"/>
        </w:rPr>
      </w:pPr>
    </w:p>
    <w:p w:rsidR="00133142" w:rsidRDefault="00EF566F" w:rsidP="00D17746">
      <w:pPr>
        <w:pStyle w:val="Default"/>
        <w:rPr>
          <w:szCs w:val="22"/>
        </w:rPr>
      </w:pPr>
      <w:r w:rsidRPr="00EF566F">
        <w:rPr>
          <w:rFonts w:eastAsia="Times New Roman"/>
          <w:color w:val="auto"/>
        </w:rPr>
        <w:t>Samples should be taken</w:t>
      </w:r>
      <w:r w:rsidR="00133142">
        <w:rPr>
          <w:rFonts w:eastAsia="Times New Roman"/>
          <w:color w:val="auto"/>
        </w:rPr>
        <w:t xml:space="preserve"> according to AfOR sampling guidelines, which are based on BS </w:t>
      </w:r>
      <w:r w:rsidR="00133142">
        <w:rPr>
          <w:szCs w:val="22"/>
        </w:rPr>
        <w:t>EN 12579</w:t>
      </w:r>
      <w:r w:rsidR="00431C13">
        <w:rPr>
          <w:szCs w:val="22"/>
        </w:rPr>
        <w:t xml:space="preserve"> (see document 32 at </w:t>
      </w:r>
      <w:hyperlink r:id="rId13" w:history="1">
        <w:r w:rsidR="00431C13" w:rsidRPr="00BA6A0F">
          <w:rPr>
            <w:rStyle w:val="Hyperlink"/>
            <w:szCs w:val="22"/>
          </w:rPr>
          <w:t>http://www.organics-recycling.org.uk/page.php?article=1894&amp;name=AfOR%27s+Compost+Certification+Scheme+template+documents</w:t>
        </w:r>
      </w:hyperlink>
      <w:r w:rsidR="00431C13">
        <w:rPr>
          <w:szCs w:val="22"/>
        </w:rPr>
        <w:t>).</w:t>
      </w:r>
    </w:p>
    <w:p w:rsidR="004005A9" w:rsidRPr="00431C13" w:rsidRDefault="00EF566F" w:rsidP="00D17746">
      <w:pPr>
        <w:pStyle w:val="Default"/>
        <w:rPr>
          <w:rFonts w:eastAsia="Times New Roman"/>
          <w:color w:val="4F6228" w:themeColor="accent3" w:themeShade="80"/>
          <w:u w:val="single"/>
        </w:rPr>
      </w:pPr>
      <w:r w:rsidRPr="00EF566F">
        <w:rPr>
          <w:rFonts w:eastAsia="Times New Roman"/>
          <w:color w:val="auto"/>
        </w:rPr>
        <w:t xml:space="preserve"> </w:t>
      </w:r>
    </w:p>
    <w:p w:rsidR="004005A9" w:rsidRDefault="006D1CED" w:rsidP="00D17746">
      <w:pPr>
        <w:pStyle w:val="Default"/>
        <w:rPr>
          <w:rFonts w:eastAsia="Times New Roman"/>
          <w:b/>
          <w:color w:val="4F6228" w:themeColor="accent3" w:themeShade="80"/>
          <w:u w:val="single"/>
        </w:rPr>
      </w:pPr>
      <w:r>
        <w:rPr>
          <w:rFonts w:eastAsia="Times New Roman"/>
          <w:color w:val="auto"/>
        </w:rPr>
        <w:t xml:space="preserve">Batch formation must take into account the </w:t>
      </w:r>
      <w:r w:rsidR="00EF444C">
        <w:rPr>
          <w:rFonts w:eastAsia="Times New Roman"/>
          <w:color w:val="auto"/>
        </w:rPr>
        <w:t xml:space="preserve">like for like (homogeneity) of the collection routes. </w:t>
      </w:r>
    </w:p>
    <w:p w:rsidR="00992C4C" w:rsidRDefault="00992C4C" w:rsidP="00D17746">
      <w:pPr>
        <w:pStyle w:val="Default"/>
        <w:rPr>
          <w:rFonts w:eastAsia="Times New Roman"/>
          <w:b/>
          <w:color w:val="4F6228" w:themeColor="accent3" w:themeShade="80"/>
          <w:u w:val="single"/>
        </w:rPr>
      </w:pPr>
    </w:p>
    <w:p w:rsidR="00D17746" w:rsidRPr="00992C4C" w:rsidRDefault="00D17746" w:rsidP="00992C4C">
      <w:pPr>
        <w:pStyle w:val="NoSpacing"/>
        <w:rPr>
          <w:color w:val="76923C" w:themeColor="accent3" w:themeShade="BF"/>
          <w:sz w:val="28"/>
          <w:szCs w:val="28"/>
          <w:u w:val="single"/>
        </w:rPr>
      </w:pPr>
      <w:r w:rsidRPr="00992C4C">
        <w:rPr>
          <w:color w:val="76923C" w:themeColor="accent3" w:themeShade="BF"/>
          <w:sz w:val="28"/>
          <w:szCs w:val="28"/>
          <w:u w:val="single"/>
        </w:rPr>
        <w:t>Analysis</w:t>
      </w:r>
    </w:p>
    <w:p w:rsidR="00D17746" w:rsidRPr="00974381" w:rsidRDefault="00D17746" w:rsidP="00D17746">
      <w:pPr>
        <w:autoSpaceDE w:val="0"/>
        <w:autoSpaceDN w:val="0"/>
        <w:adjustRightInd w:val="0"/>
        <w:spacing w:after="120" w:line="240" w:lineRule="auto"/>
        <w:jc w:val="both"/>
      </w:pPr>
      <w:r w:rsidRPr="00974381">
        <w:t>The following information must be submitted by all sites / operators for each batch of leaf litter that is composted:</w:t>
      </w:r>
    </w:p>
    <w:p w:rsidR="00EF5970" w:rsidRPr="009C4C7E" w:rsidRDefault="00EF5970" w:rsidP="009C4C7E">
      <w:pPr>
        <w:pStyle w:val="ListParagraph"/>
        <w:numPr>
          <w:ilvl w:val="0"/>
          <w:numId w:val="11"/>
        </w:numPr>
        <w:rPr>
          <w:rFonts w:cs="Arial"/>
        </w:rPr>
      </w:pPr>
      <w:r w:rsidRPr="00EF5970">
        <w:rPr>
          <w:rFonts w:cs="Arial"/>
        </w:rPr>
        <w:t xml:space="preserve">Representative sampling </w:t>
      </w:r>
      <w:r>
        <w:rPr>
          <w:rFonts w:cs="Arial"/>
        </w:rPr>
        <w:t xml:space="preserve">to </w:t>
      </w:r>
      <w:r w:rsidRPr="00EF5970">
        <w:rPr>
          <w:rFonts w:cs="Arial"/>
        </w:rPr>
        <w:t>be taken of waste inputs and linked to auditable batch numbers</w:t>
      </w:r>
      <w:r w:rsidR="00C83937">
        <w:rPr>
          <w:rFonts w:cs="Arial"/>
        </w:rPr>
        <w:t xml:space="preserve"> following AfOR sampling Guidelines (see document 32 at: </w:t>
      </w:r>
      <w:r w:rsidR="00C83937" w:rsidRPr="00C83937">
        <w:rPr>
          <w:rFonts w:cs="Arial"/>
        </w:rPr>
        <w:t>http://www.organics-recycling.org.uk/page.php?article=1894&amp;name=AfOR%27s+Compost+Certification+Scheme+template+documents</w:t>
      </w:r>
      <w:r w:rsidR="00C83937">
        <w:rPr>
          <w:rFonts w:cs="Arial"/>
        </w:rPr>
        <w:t>)</w:t>
      </w:r>
      <w:r w:rsidRPr="009C4C7E">
        <w:rPr>
          <w:rFonts w:cs="Arial"/>
        </w:rPr>
        <w:t xml:space="preserve"> </w:t>
      </w:r>
    </w:p>
    <w:p w:rsidR="00EF5970" w:rsidRPr="00EF5970" w:rsidRDefault="00EF5970" w:rsidP="00536D64">
      <w:pPr>
        <w:pStyle w:val="ListParagraph"/>
        <w:numPr>
          <w:ilvl w:val="0"/>
          <w:numId w:val="11"/>
        </w:numPr>
        <w:rPr>
          <w:rFonts w:cs="Arial"/>
        </w:rPr>
      </w:pPr>
      <w:r w:rsidRPr="00EF5970">
        <w:rPr>
          <w:rFonts w:cs="Arial"/>
        </w:rPr>
        <w:t>Representative samples will be taken of completed batches of compost and linked to auditable batch numbers.</w:t>
      </w:r>
      <w:r w:rsidR="0001364B" w:rsidRPr="0001364B">
        <w:rPr>
          <w:rFonts w:cs="Arial"/>
          <w:color w:val="FF0000"/>
          <w:highlight w:val="yellow"/>
        </w:rPr>
        <w:t xml:space="preserve"> </w:t>
      </w:r>
    </w:p>
    <w:p w:rsidR="009D6712" w:rsidRDefault="00D17746" w:rsidP="00536D64">
      <w:pPr>
        <w:pStyle w:val="ListParagraph"/>
        <w:numPr>
          <w:ilvl w:val="0"/>
          <w:numId w:val="11"/>
        </w:numPr>
        <w:rPr>
          <w:rFonts w:cs="Arial"/>
        </w:rPr>
      </w:pPr>
      <w:r w:rsidRPr="005D18E6">
        <w:rPr>
          <w:rFonts w:cs="Arial"/>
        </w:rPr>
        <w:t>Analysis must include all parameters outlined in Appendix 1</w:t>
      </w:r>
      <w:r w:rsidR="009D6712">
        <w:rPr>
          <w:rFonts w:cs="Arial"/>
        </w:rPr>
        <w:t>.</w:t>
      </w:r>
    </w:p>
    <w:p w:rsidR="00D17746" w:rsidRPr="005D18E6" w:rsidRDefault="009D6712" w:rsidP="00536D64">
      <w:pPr>
        <w:pStyle w:val="ListParagraph"/>
        <w:numPr>
          <w:ilvl w:val="0"/>
          <w:numId w:val="11"/>
        </w:numPr>
        <w:rPr>
          <w:rFonts w:cs="Arial"/>
        </w:rPr>
      </w:pPr>
      <w:r>
        <w:rPr>
          <w:rFonts w:cs="Arial"/>
        </w:rPr>
        <w:t>Analysis should be supplied as dry weight and in mg/kg to enable easy comparison</w:t>
      </w:r>
      <w:r w:rsidR="00D17746" w:rsidRPr="005D18E6">
        <w:rPr>
          <w:rFonts w:cs="Arial"/>
        </w:rPr>
        <w:t xml:space="preserve">. </w:t>
      </w:r>
      <w:r w:rsidR="0059606F">
        <w:rPr>
          <w:rFonts w:cs="Arial"/>
        </w:rPr>
        <w:t>Results are expressed in the units listed in Appendix 1.</w:t>
      </w:r>
    </w:p>
    <w:p w:rsidR="009D6712" w:rsidRPr="00536D64" w:rsidRDefault="009D6712" w:rsidP="00536D64">
      <w:pPr>
        <w:pStyle w:val="ListParagraph"/>
        <w:numPr>
          <w:ilvl w:val="0"/>
          <w:numId w:val="11"/>
        </w:numPr>
        <w:rPr>
          <w:rFonts w:cs="Arial"/>
        </w:rPr>
      </w:pPr>
      <w:r w:rsidRPr="00536D64">
        <w:rPr>
          <w:rFonts w:cs="Arial"/>
        </w:rPr>
        <w:t>Analysis and the analytical reports must be provided for :</w:t>
      </w:r>
    </w:p>
    <w:p w:rsidR="009D6712" w:rsidRPr="00536D64" w:rsidRDefault="009D6712" w:rsidP="00536D64">
      <w:pPr>
        <w:pStyle w:val="ListParagraph"/>
        <w:numPr>
          <w:ilvl w:val="1"/>
          <w:numId w:val="11"/>
        </w:numPr>
        <w:rPr>
          <w:rFonts w:cs="Arial"/>
        </w:rPr>
      </w:pPr>
      <w:r w:rsidRPr="00536D64">
        <w:rPr>
          <w:rFonts w:cs="Arial"/>
        </w:rPr>
        <w:t>leaf litter compost</w:t>
      </w:r>
    </w:p>
    <w:p w:rsidR="009D6712" w:rsidRPr="00536D64" w:rsidRDefault="009D6712" w:rsidP="00536D64">
      <w:pPr>
        <w:pStyle w:val="ListParagraph"/>
        <w:numPr>
          <w:ilvl w:val="1"/>
          <w:numId w:val="11"/>
        </w:numPr>
        <w:rPr>
          <w:rFonts w:cs="Arial"/>
        </w:rPr>
      </w:pPr>
      <w:r w:rsidRPr="00536D64">
        <w:rPr>
          <w:rFonts w:cs="Arial"/>
        </w:rPr>
        <w:t xml:space="preserve">leaf litter feedstock (if blended) and </w:t>
      </w:r>
    </w:p>
    <w:p w:rsidR="009D6712" w:rsidRPr="00536D64" w:rsidRDefault="0059606F" w:rsidP="00536D64">
      <w:pPr>
        <w:pStyle w:val="ListParagraph"/>
        <w:numPr>
          <w:ilvl w:val="1"/>
          <w:numId w:val="11"/>
        </w:numPr>
        <w:rPr>
          <w:rFonts w:cs="Arial"/>
        </w:rPr>
      </w:pPr>
      <w:r>
        <w:rPr>
          <w:rFonts w:cs="Arial"/>
        </w:rPr>
        <w:t xml:space="preserve">finished </w:t>
      </w:r>
      <w:r w:rsidR="009D6712" w:rsidRPr="00536D64">
        <w:rPr>
          <w:rFonts w:cs="Arial"/>
        </w:rPr>
        <w:t>compos</w:t>
      </w:r>
      <w:r>
        <w:rPr>
          <w:rFonts w:cs="Arial"/>
        </w:rPr>
        <w:t>ted waste</w:t>
      </w:r>
      <w:r w:rsidR="009D6712" w:rsidRPr="00536D64">
        <w:rPr>
          <w:rFonts w:cs="Arial"/>
        </w:rPr>
        <w:t>.</w:t>
      </w:r>
    </w:p>
    <w:p w:rsidR="00D17746" w:rsidRPr="00536D64" w:rsidRDefault="00D17746" w:rsidP="00536D64">
      <w:pPr>
        <w:pStyle w:val="ListParagraph"/>
        <w:numPr>
          <w:ilvl w:val="0"/>
          <w:numId w:val="11"/>
        </w:numPr>
        <w:rPr>
          <w:rFonts w:cs="Arial"/>
        </w:rPr>
      </w:pPr>
      <w:r w:rsidRPr="00536D64">
        <w:rPr>
          <w:rFonts w:cs="Arial"/>
        </w:rPr>
        <w:t>Details and data from the preparation</w:t>
      </w:r>
      <w:r w:rsidR="009D6712" w:rsidRPr="00536D64">
        <w:rPr>
          <w:rFonts w:cs="Arial"/>
        </w:rPr>
        <w:t xml:space="preserve"> and processing of the material, </w:t>
      </w:r>
      <w:r w:rsidRPr="00536D64">
        <w:rPr>
          <w:rFonts w:cs="Arial"/>
        </w:rPr>
        <w:t>including residence time and monitoring data</w:t>
      </w:r>
      <w:r w:rsidR="009D6712" w:rsidRPr="00536D64">
        <w:rPr>
          <w:rFonts w:cs="Arial"/>
        </w:rPr>
        <w:t xml:space="preserve"> (as outlined in Process Control)</w:t>
      </w:r>
      <w:r w:rsidRPr="00536D64">
        <w:rPr>
          <w:rFonts w:cs="Arial"/>
        </w:rPr>
        <w:t xml:space="preserve">.  </w:t>
      </w:r>
    </w:p>
    <w:p w:rsidR="009D6712" w:rsidRDefault="009D6712" w:rsidP="00536D64">
      <w:pPr>
        <w:pStyle w:val="ListParagraph"/>
        <w:numPr>
          <w:ilvl w:val="0"/>
          <w:numId w:val="11"/>
        </w:numPr>
        <w:rPr>
          <w:rFonts w:cs="Arial"/>
        </w:rPr>
      </w:pPr>
      <w:r w:rsidRPr="00536D64">
        <w:rPr>
          <w:rFonts w:cs="Arial"/>
        </w:rPr>
        <w:t>Records of how, when and where the leaf litter was collected (as outlined in Input Wastes)</w:t>
      </w:r>
    </w:p>
    <w:p w:rsidR="0020093F" w:rsidRPr="00536D64" w:rsidRDefault="0020093F" w:rsidP="00536D64">
      <w:pPr>
        <w:pStyle w:val="ListParagraph"/>
        <w:numPr>
          <w:ilvl w:val="0"/>
          <w:numId w:val="11"/>
        </w:numPr>
        <w:rPr>
          <w:rFonts w:cs="Arial"/>
        </w:rPr>
      </w:pPr>
      <w:r>
        <w:rPr>
          <w:rFonts w:cs="Arial"/>
        </w:rPr>
        <w:t>Copies of analysis and not spread sheet summary should be submitted to AfOR.</w:t>
      </w:r>
    </w:p>
    <w:p w:rsidR="009D6712" w:rsidRPr="004A2926" w:rsidRDefault="009D6712" w:rsidP="00536D64">
      <w:pPr>
        <w:pStyle w:val="ListParagraph"/>
        <w:numPr>
          <w:ilvl w:val="0"/>
          <w:numId w:val="11"/>
        </w:numPr>
        <w:rPr>
          <w:rFonts w:cs="Arial"/>
          <w:color w:val="000000"/>
          <w:szCs w:val="24"/>
        </w:rPr>
      </w:pPr>
      <w:r w:rsidRPr="00536D64">
        <w:rPr>
          <w:rFonts w:cs="Arial"/>
        </w:rPr>
        <w:t>Analysis to</w:t>
      </w:r>
      <w:r>
        <w:t xml:space="preserve"> be submitted as it is available and by </w:t>
      </w:r>
      <w:r>
        <w:rPr>
          <w:b/>
        </w:rPr>
        <w:t xml:space="preserve">31 March 2013 </w:t>
      </w:r>
    </w:p>
    <w:p w:rsidR="007A2518" w:rsidRPr="007A2518" w:rsidRDefault="004A2926">
      <w:pPr>
        <w:pStyle w:val="ListParagraph"/>
        <w:numPr>
          <w:ilvl w:val="0"/>
          <w:numId w:val="11"/>
        </w:numPr>
        <w:spacing w:after="0" w:line="240" w:lineRule="auto"/>
        <w:rPr>
          <w:rFonts w:eastAsia="Times New Roman" w:cs="Arial"/>
          <w:b/>
          <w:szCs w:val="24"/>
        </w:rPr>
      </w:pPr>
      <w:r w:rsidRPr="0047318F">
        <w:rPr>
          <w:rFonts w:cs="Arial"/>
        </w:rPr>
        <w:t>Analysis of all materials will be at the exp</w:t>
      </w:r>
      <w:r w:rsidRPr="004005A9">
        <w:rPr>
          <w:rFonts w:cs="Arial"/>
        </w:rPr>
        <w:t>ense of the local authority/producer</w:t>
      </w:r>
      <w:r w:rsidR="0047318F">
        <w:rPr>
          <w:rFonts w:cs="Arial"/>
        </w:rPr>
        <w:t>.</w:t>
      </w:r>
      <w:r w:rsidRPr="0047318F">
        <w:rPr>
          <w:rFonts w:cs="Arial"/>
        </w:rPr>
        <w:t xml:space="preserve"> </w:t>
      </w:r>
    </w:p>
    <w:p w:rsidR="00EA2D5E" w:rsidRPr="00974381" w:rsidRDefault="00974381" w:rsidP="00974381">
      <w:pPr>
        <w:pStyle w:val="Default"/>
        <w:rPr>
          <w:b/>
          <w:color w:val="4F6228" w:themeColor="accent3" w:themeShade="80"/>
          <w:u w:val="single"/>
        </w:rPr>
      </w:pPr>
      <w:r w:rsidRPr="00974381">
        <w:rPr>
          <w:rFonts w:eastAsia="Times New Roman"/>
          <w:b/>
          <w:color w:val="4F6228" w:themeColor="accent3" w:themeShade="80"/>
          <w:u w:val="single"/>
        </w:rPr>
        <w:t>Use</w:t>
      </w:r>
      <w:r w:rsidR="00EA2D5E" w:rsidRPr="00974381">
        <w:rPr>
          <w:rFonts w:eastAsia="Times New Roman"/>
          <w:b/>
          <w:color w:val="4F6228" w:themeColor="accent3" w:themeShade="80"/>
          <w:u w:val="single"/>
        </w:rPr>
        <w:t xml:space="preserve"> of trial waste </w:t>
      </w:r>
    </w:p>
    <w:p w:rsidR="00974381" w:rsidRPr="005D18E6" w:rsidRDefault="00974381" w:rsidP="00536D64">
      <w:pPr>
        <w:pStyle w:val="ListParagraph"/>
        <w:numPr>
          <w:ilvl w:val="0"/>
          <w:numId w:val="11"/>
        </w:numPr>
        <w:rPr>
          <w:rFonts w:cs="Arial"/>
        </w:rPr>
      </w:pPr>
      <w:r>
        <w:rPr>
          <w:rFonts w:cs="Arial"/>
          <w:color w:val="000000"/>
          <w:szCs w:val="24"/>
        </w:rPr>
        <w:t>A</w:t>
      </w:r>
      <w:r w:rsidRPr="00E777E5">
        <w:rPr>
          <w:rFonts w:cs="Arial"/>
          <w:color w:val="000000"/>
          <w:szCs w:val="24"/>
        </w:rPr>
        <w:t xml:space="preserve">n </w:t>
      </w:r>
      <w:r w:rsidRPr="005D18E6">
        <w:rPr>
          <w:rFonts w:cs="Arial"/>
        </w:rPr>
        <w:t>alternative route for disposal or use at the end of the trial must be provided</w:t>
      </w:r>
      <w:r w:rsidR="0059606F">
        <w:rPr>
          <w:rFonts w:cs="Arial"/>
          <w:b/>
          <w:color w:val="FF0000"/>
        </w:rPr>
        <w:t xml:space="preserve"> </w:t>
      </w:r>
      <w:r w:rsidR="00BC443B" w:rsidRPr="00BC443B">
        <w:rPr>
          <w:rFonts w:cs="Arial"/>
          <w:b/>
        </w:rPr>
        <w:t>on application for a trial.</w:t>
      </w:r>
    </w:p>
    <w:p w:rsidR="00EA2D5E" w:rsidRPr="005D18E6" w:rsidRDefault="00EA2D5E" w:rsidP="00536D64">
      <w:pPr>
        <w:pStyle w:val="ListParagraph"/>
        <w:numPr>
          <w:ilvl w:val="0"/>
          <w:numId w:val="11"/>
        </w:numPr>
        <w:rPr>
          <w:rFonts w:cs="Arial"/>
        </w:rPr>
      </w:pPr>
      <w:r w:rsidRPr="005D18E6">
        <w:rPr>
          <w:rFonts w:cs="Arial"/>
        </w:rPr>
        <w:t>There must be a clear plan for dealing with any residual waste or infrastructure on the site at the end of the trial to ensu</w:t>
      </w:r>
      <w:r w:rsidR="0073118E" w:rsidRPr="005D18E6">
        <w:rPr>
          <w:rFonts w:cs="Arial"/>
        </w:rPr>
        <w:t>re these will not be abandoned.</w:t>
      </w:r>
    </w:p>
    <w:p w:rsidR="009D6712" w:rsidRPr="00992C4C" w:rsidRDefault="007D1594" w:rsidP="00992C4C">
      <w:pPr>
        <w:pStyle w:val="ListParagraph"/>
        <w:numPr>
          <w:ilvl w:val="0"/>
          <w:numId w:val="11"/>
        </w:numPr>
        <w:rPr>
          <w:rFonts w:cs="Arial"/>
        </w:rPr>
      </w:pPr>
      <w:r w:rsidRPr="009D6712">
        <w:rPr>
          <w:rFonts w:cs="Arial"/>
        </w:rPr>
        <w:t>The</w:t>
      </w:r>
      <w:r w:rsidRPr="00536D64">
        <w:rPr>
          <w:rFonts w:cs="Arial"/>
        </w:rPr>
        <w:t xml:space="preserve"> </w:t>
      </w:r>
      <w:r w:rsidRPr="009D6712">
        <w:rPr>
          <w:rFonts w:cs="Arial"/>
        </w:rPr>
        <w:t>output material from the trial will</w:t>
      </w:r>
      <w:r w:rsidR="00652852">
        <w:rPr>
          <w:rFonts w:cs="Arial"/>
        </w:rPr>
        <w:t xml:space="preserve"> currently </w:t>
      </w:r>
      <w:r w:rsidR="00652852" w:rsidRPr="009D6712">
        <w:rPr>
          <w:rFonts w:cs="Arial"/>
        </w:rPr>
        <w:t>be</w:t>
      </w:r>
      <w:r w:rsidRPr="009D6712">
        <w:rPr>
          <w:rFonts w:cs="Arial"/>
        </w:rPr>
        <w:t xml:space="preserve"> classed as CLO for use under </w:t>
      </w:r>
      <w:r w:rsidR="009D6712">
        <w:rPr>
          <w:rFonts w:cs="Arial"/>
        </w:rPr>
        <w:t>Standard Rules Permit 2010No</w:t>
      </w:r>
      <w:r w:rsidRPr="009D6712">
        <w:rPr>
          <w:rFonts w:cs="Arial"/>
        </w:rPr>
        <w:t xml:space="preserve">5. </w:t>
      </w:r>
      <w:r w:rsidR="009D6712" w:rsidRPr="009D6712">
        <w:rPr>
          <w:rFonts w:cs="Arial"/>
        </w:rPr>
        <w:t xml:space="preserve">This means it </w:t>
      </w:r>
      <w:r w:rsidR="00992C4C">
        <w:rPr>
          <w:rFonts w:cs="Arial"/>
        </w:rPr>
        <w:t xml:space="preserve">will not normally </w:t>
      </w:r>
      <w:r w:rsidR="009D6712" w:rsidRPr="009D6712">
        <w:rPr>
          <w:rFonts w:cs="Arial"/>
        </w:rPr>
        <w:t xml:space="preserve"> be spread on agricultural land or marketed as a quality </w:t>
      </w:r>
      <w:r w:rsidR="00992C4C" w:rsidRPr="009D6712">
        <w:rPr>
          <w:rFonts w:cs="Arial"/>
        </w:rPr>
        <w:t>compost</w:t>
      </w:r>
      <w:r w:rsidR="00992C4C">
        <w:rPr>
          <w:rFonts w:cs="Arial"/>
        </w:rPr>
        <w:t>.</w:t>
      </w:r>
      <w:r w:rsidR="00992C4C" w:rsidRPr="00992C4C">
        <w:rPr>
          <w:rFonts w:cs="Arial"/>
        </w:rPr>
        <w:t xml:space="preserve"> However</w:t>
      </w:r>
      <w:r w:rsidR="009C4C7E" w:rsidRPr="00992C4C">
        <w:rPr>
          <w:rFonts w:cs="Arial"/>
        </w:rPr>
        <w:t xml:space="preserve">, we </w:t>
      </w:r>
      <w:r w:rsidR="009C4C7E" w:rsidRPr="00992C4C">
        <w:rPr>
          <w:rFonts w:cs="Arial"/>
        </w:rPr>
        <w:lastRenderedPageBreak/>
        <w:t>will review the analysis and data from</w:t>
      </w:r>
      <w:r w:rsidR="00746751" w:rsidRPr="00992C4C">
        <w:rPr>
          <w:rFonts w:cs="Arial"/>
        </w:rPr>
        <w:t xml:space="preserve"> individual</w:t>
      </w:r>
      <w:r w:rsidR="009C4C7E" w:rsidRPr="00992C4C">
        <w:rPr>
          <w:rFonts w:cs="Arial"/>
        </w:rPr>
        <w:t xml:space="preserve"> batches and make a technical decision if the </w:t>
      </w:r>
      <w:r w:rsidR="00652852" w:rsidRPr="00992C4C">
        <w:rPr>
          <w:rFonts w:cs="Arial"/>
        </w:rPr>
        <w:t xml:space="preserve">analytical </w:t>
      </w:r>
      <w:r w:rsidR="009C4C7E" w:rsidRPr="00992C4C">
        <w:rPr>
          <w:rFonts w:cs="Arial"/>
        </w:rPr>
        <w:t>information is complete.</w:t>
      </w:r>
      <w:r w:rsidR="0059606F" w:rsidRPr="00992C4C">
        <w:rPr>
          <w:rFonts w:cs="Arial"/>
        </w:rPr>
        <w:t xml:space="preserve"> </w:t>
      </w:r>
    </w:p>
    <w:p w:rsidR="009D6712" w:rsidRPr="009D6712" w:rsidRDefault="00652852" w:rsidP="00536D64">
      <w:pPr>
        <w:pStyle w:val="ListParagraph"/>
        <w:numPr>
          <w:ilvl w:val="0"/>
          <w:numId w:val="11"/>
        </w:numPr>
        <w:rPr>
          <w:rFonts w:cs="Arial"/>
          <w:szCs w:val="24"/>
        </w:rPr>
      </w:pPr>
      <w:r>
        <w:rPr>
          <w:rFonts w:cs="Arial"/>
        </w:rPr>
        <w:t>Once recovered t</w:t>
      </w:r>
      <w:r w:rsidR="009D6712" w:rsidRPr="009D6712">
        <w:rPr>
          <w:rFonts w:cs="Arial"/>
        </w:rPr>
        <w:t xml:space="preserve">he </w:t>
      </w:r>
      <w:r w:rsidR="009C4C7E">
        <w:rPr>
          <w:rFonts w:cs="Arial"/>
        </w:rPr>
        <w:t xml:space="preserve">material </w:t>
      </w:r>
      <w:r w:rsidR="009D6712" w:rsidRPr="009D6712">
        <w:rPr>
          <w:rFonts w:cs="Arial"/>
        </w:rPr>
        <w:t>can be reported by waste authorities as diversion from landfill for LATS</w:t>
      </w:r>
      <w:r w:rsidR="009D6712">
        <w:rPr>
          <w:rStyle w:val="FootnoteReference"/>
          <w:rFonts w:cs="Arial"/>
        </w:rPr>
        <w:footnoteReference w:id="1"/>
      </w:r>
      <w:r w:rsidR="009D6712" w:rsidRPr="009D6712">
        <w:rPr>
          <w:rFonts w:cs="Arial"/>
        </w:rPr>
        <w:t xml:space="preserve"> and LAS</w:t>
      </w:r>
      <w:r w:rsidR="009D6712">
        <w:rPr>
          <w:rStyle w:val="FootnoteReference"/>
          <w:rFonts w:cs="Arial"/>
        </w:rPr>
        <w:footnoteReference w:id="2"/>
      </w:r>
      <w:r w:rsidR="009D6712" w:rsidRPr="009D6712">
        <w:rPr>
          <w:rFonts w:cs="Arial"/>
        </w:rPr>
        <w:t xml:space="preserve">. However for Welsh authorities the CLO will not count towards recycling targets because it is not a quality compost compliant with CQP. (England does not </w:t>
      </w:r>
      <w:r>
        <w:rPr>
          <w:rFonts w:cs="Arial"/>
        </w:rPr>
        <w:t xml:space="preserve">currently </w:t>
      </w:r>
      <w:r w:rsidR="009D6712" w:rsidRPr="009D6712">
        <w:rPr>
          <w:rFonts w:cs="Arial"/>
        </w:rPr>
        <w:t>hav</w:t>
      </w:r>
      <w:r w:rsidR="009D6712">
        <w:rPr>
          <w:rFonts w:cs="Arial"/>
          <w:szCs w:val="24"/>
        </w:rPr>
        <w:t xml:space="preserve">e recycling targets.) </w:t>
      </w:r>
    </w:p>
    <w:p w:rsidR="00EA2D5E" w:rsidRPr="00E777E5" w:rsidRDefault="00EA2D5E" w:rsidP="007D1594">
      <w:pPr>
        <w:spacing w:after="0" w:line="240" w:lineRule="auto"/>
        <w:ind w:left="720"/>
        <w:rPr>
          <w:rFonts w:eastAsia="Times New Roman" w:cs="Arial"/>
          <w:szCs w:val="24"/>
        </w:rPr>
      </w:pPr>
    </w:p>
    <w:p w:rsidR="00EA2D5E" w:rsidRPr="009D6712" w:rsidRDefault="00EA2D5E" w:rsidP="009D6712">
      <w:pPr>
        <w:pStyle w:val="Default"/>
        <w:rPr>
          <w:rFonts w:eastAsia="Times New Roman"/>
          <w:b/>
          <w:color w:val="4F6228" w:themeColor="accent3" w:themeShade="80"/>
          <w:u w:val="single"/>
        </w:rPr>
      </w:pPr>
      <w:r w:rsidRPr="009D6712">
        <w:rPr>
          <w:rFonts w:eastAsia="Times New Roman"/>
          <w:b/>
          <w:color w:val="4F6228" w:themeColor="accent3" w:themeShade="80"/>
          <w:u w:val="single"/>
        </w:rPr>
        <w:t xml:space="preserve">Market issues </w:t>
      </w:r>
    </w:p>
    <w:p w:rsidR="00441908" w:rsidRPr="009D6712" w:rsidRDefault="00441908" w:rsidP="00536D64">
      <w:pPr>
        <w:pStyle w:val="ListParagraph"/>
        <w:numPr>
          <w:ilvl w:val="0"/>
          <w:numId w:val="11"/>
        </w:numPr>
        <w:rPr>
          <w:rFonts w:cs="Arial"/>
        </w:rPr>
      </w:pPr>
      <w:r w:rsidRPr="00E777E5">
        <w:rPr>
          <w:rFonts w:cs="Arial"/>
          <w:color w:val="000000"/>
          <w:szCs w:val="24"/>
        </w:rPr>
        <w:t xml:space="preserve">The </w:t>
      </w:r>
      <w:r w:rsidRPr="00536D64">
        <w:rPr>
          <w:rFonts w:cs="Arial"/>
        </w:rPr>
        <w:t xml:space="preserve">trial will </w:t>
      </w:r>
      <w:r w:rsidRPr="009D6712">
        <w:rPr>
          <w:rFonts w:cs="Arial"/>
        </w:rPr>
        <w:t xml:space="preserve">not distort the market for quality compost while it is being carried out; </w:t>
      </w:r>
    </w:p>
    <w:p w:rsidR="00441908" w:rsidRPr="00E777E5" w:rsidRDefault="00441908" w:rsidP="00536D64">
      <w:pPr>
        <w:pStyle w:val="ListParagraph"/>
        <w:numPr>
          <w:ilvl w:val="0"/>
          <w:numId w:val="11"/>
        </w:numPr>
        <w:rPr>
          <w:rFonts w:cs="Arial"/>
          <w:color w:val="000000"/>
          <w:szCs w:val="24"/>
        </w:rPr>
      </w:pPr>
      <w:r w:rsidRPr="009D6712">
        <w:rPr>
          <w:rFonts w:cs="Arial"/>
        </w:rPr>
        <w:t>The trial meet</w:t>
      </w:r>
      <w:r w:rsidRPr="00E777E5">
        <w:rPr>
          <w:rFonts w:cs="Arial"/>
          <w:color w:val="000000"/>
          <w:szCs w:val="24"/>
        </w:rPr>
        <w:t xml:space="preserve">s the relevant objectives of the Waste Framework Directive: </w:t>
      </w:r>
    </w:p>
    <w:p w:rsidR="00441908" w:rsidRPr="00E777E5" w:rsidRDefault="00441908" w:rsidP="0073118E">
      <w:pPr>
        <w:autoSpaceDE w:val="0"/>
        <w:autoSpaceDN w:val="0"/>
        <w:adjustRightInd w:val="0"/>
        <w:spacing w:after="0" w:line="240" w:lineRule="auto"/>
        <w:ind w:left="426"/>
        <w:rPr>
          <w:rFonts w:cs="Arial"/>
          <w:color w:val="000000"/>
          <w:szCs w:val="24"/>
        </w:rPr>
      </w:pPr>
      <w:r w:rsidRPr="00E777E5">
        <w:rPr>
          <w:rFonts w:cs="Arial"/>
          <w:color w:val="000000"/>
          <w:szCs w:val="24"/>
        </w:rPr>
        <w:t xml:space="preserve">’… ensuring that waste is recovered or disposed of without endangering human health and without using processes or methods which could harm the environment and in particular without – </w:t>
      </w:r>
    </w:p>
    <w:p w:rsidR="00441908" w:rsidRPr="00E777E5" w:rsidRDefault="00441908" w:rsidP="00441908">
      <w:pPr>
        <w:autoSpaceDE w:val="0"/>
        <w:autoSpaceDN w:val="0"/>
        <w:adjustRightInd w:val="0"/>
        <w:spacing w:after="0" w:line="240" w:lineRule="auto"/>
        <w:ind w:left="360" w:firstLine="720"/>
        <w:rPr>
          <w:rFonts w:cs="Arial"/>
          <w:color w:val="000000"/>
          <w:szCs w:val="24"/>
        </w:rPr>
      </w:pPr>
      <w:r w:rsidRPr="00E777E5">
        <w:rPr>
          <w:rFonts w:cs="Arial"/>
          <w:color w:val="000000"/>
          <w:szCs w:val="24"/>
        </w:rPr>
        <w:t xml:space="preserve">(i) risk to water, air, soil, plants or animals; or </w:t>
      </w:r>
    </w:p>
    <w:p w:rsidR="00441908" w:rsidRPr="00E777E5" w:rsidRDefault="00441908" w:rsidP="00AF5029">
      <w:pPr>
        <w:autoSpaceDE w:val="0"/>
        <w:autoSpaceDN w:val="0"/>
        <w:adjustRightInd w:val="0"/>
        <w:spacing w:after="0" w:line="240" w:lineRule="auto"/>
        <w:ind w:left="360" w:firstLine="720"/>
        <w:rPr>
          <w:rFonts w:cs="Arial"/>
          <w:color w:val="000000"/>
          <w:szCs w:val="24"/>
        </w:rPr>
      </w:pPr>
      <w:r w:rsidRPr="00E777E5">
        <w:rPr>
          <w:rFonts w:cs="Arial"/>
          <w:color w:val="000000"/>
          <w:szCs w:val="24"/>
        </w:rPr>
        <w:t xml:space="preserve">(ii) causing nuisance through noise or odours; or </w:t>
      </w:r>
    </w:p>
    <w:p w:rsidR="00441908" w:rsidRPr="00E777E5" w:rsidRDefault="00441908" w:rsidP="00AF5029">
      <w:pPr>
        <w:autoSpaceDE w:val="0"/>
        <w:autoSpaceDN w:val="0"/>
        <w:adjustRightInd w:val="0"/>
        <w:spacing w:after="0" w:line="240" w:lineRule="auto"/>
        <w:ind w:left="360" w:firstLine="720"/>
        <w:rPr>
          <w:rFonts w:cs="Arial"/>
          <w:color w:val="000000"/>
          <w:szCs w:val="24"/>
        </w:rPr>
      </w:pPr>
      <w:r w:rsidRPr="00E777E5">
        <w:rPr>
          <w:rFonts w:cs="Arial"/>
          <w:color w:val="000000"/>
          <w:szCs w:val="24"/>
        </w:rPr>
        <w:t xml:space="preserve">(iii) adversely affecting the countryside or places of special interest’; </w:t>
      </w:r>
    </w:p>
    <w:p w:rsidR="00441908" w:rsidRPr="00E777E5" w:rsidRDefault="00441908" w:rsidP="00441908">
      <w:pPr>
        <w:autoSpaceDE w:val="0"/>
        <w:autoSpaceDN w:val="0"/>
        <w:adjustRightInd w:val="0"/>
        <w:spacing w:after="120" w:line="240" w:lineRule="auto"/>
        <w:jc w:val="both"/>
        <w:rPr>
          <w:rFonts w:cs="Arial"/>
          <w:color w:val="000000"/>
          <w:sz w:val="23"/>
          <w:szCs w:val="23"/>
        </w:rPr>
      </w:pPr>
    </w:p>
    <w:p w:rsidR="00CD060B" w:rsidRPr="00D01A89" w:rsidRDefault="00CD060B" w:rsidP="00D01A89">
      <w:pPr>
        <w:autoSpaceDE w:val="0"/>
        <w:autoSpaceDN w:val="0"/>
        <w:adjustRightInd w:val="0"/>
        <w:spacing w:after="0" w:line="240" w:lineRule="auto"/>
        <w:rPr>
          <w:rFonts w:cs="Arial"/>
          <w:color w:val="76923C" w:themeColor="accent3" w:themeShade="BF"/>
          <w:sz w:val="32"/>
          <w:szCs w:val="32"/>
        </w:rPr>
      </w:pPr>
      <w:r w:rsidRPr="00D01A89">
        <w:rPr>
          <w:rFonts w:cs="Arial"/>
          <w:color w:val="76923C" w:themeColor="accent3" w:themeShade="BF"/>
          <w:sz w:val="32"/>
          <w:szCs w:val="32"/>
        </w:rPr>
        <w:t xml:space="preserve">Monitoring and feedback on the trial </w:t>
      </w:r>
    </w:p>
    <w:p w:rsidR="00562148" w:rsidRPr="00D01A89" w:rsidRDefault="00562148" w:rsidP="00D01A89">
      <w:pPr>
        <w:pStyle w:val="Default"/>
        <w:rPr>
          <w:rFonts w:eastAsia="Times New Roman"/>
          <w:b/>
          <w:color w:val="4F6228" w:themeColor="accent3" w:themeShade="80"/>
          <w:u w:val="single"/>
        </w:rPr>
      </w:pPr>
      <w:r w:rsidRPr="00D01A89">
        <w:rPr>
          <w:rFonts w:eastAsia="Times New Roman"/>
          <w:b/>
          <w:color w:val="4F6228" w:themeColor="accent3" w:themeShade="80"/>
          <w:u w:val="single"/>
        </w:rPr>
        <w:t xml:space="preserve">AfOR </w:t>
      </w:r>
      <w:r w:rsidR="00CD060B" w:rsidRPr="00D01A89">
        <w:rPr>
          <w:rFonts w:eastAsia="Times New Roman"/>
          <w:b/>
          <w:color w:val="4F6228" w:themeColor="accent3" w:themeShade="80"/>
          <w:u w:val="single"/>
        </w:rPr>
        <w:t>teams will:</w:t>
      </w:r>
    </w:p>
    <w:p w:rsidR="00AF5029" w:rsidRDefault="00FD0EC2" w:rsidP="00536D64">
      <w:pPr>
        <w:pStyle w:val="ListParagraph"/>
        <w:numPr>
          <w:ilvl w:val="0"/>
          <w:numId w:val="11"/>
        </w:numPr>
        <w:rPr>
          <w:rFonts w:cs="Arial"/>
          <w:color w:val="000000"/>
          <w:szCs w:val="24"/>
        </w:rPr>
      </w:pPr>
      <w:r w:rsidRPr="00E777E5">
        <w:rPr>
          <w:rFonts w:cs="Arial"/>
          <w:color w:val="000000"/>
          <w:szCs w:val="24"/>
        </w:rPr>
        <w:t>R</w:t>
      </w:r>
      <w:r w:rsidR="00562148" w:rsidRPr="00E777E5">
        <w:rPr>
          <w:rFonts w:cs="Arial"/>
          <w:color w:val="000000"/>
          <w:szCs w:val="24"/>
        </w:rPr>
        <w:t xml:space="preserve">ecord </w:t>
      </w:r>
      <w:r w:rsidR="00562148" w:rsidRPr="00536D64">
        <w:rPr>
          <w:rFonts w:cs="Arial"/>
        </w:rPr>
        <w:t>and</w:t>
      </w:r>
      <w:r w:rsidR="00562148" w:rsidRPr="00E777E5">
        <w:rPr>
          <w:rFonts w:cs="Arial"/>
          <w:color w:val="000000"/>
          <w:szCs w:val="24"/>
        </w:rPr>
        <w:t xml:space="preserve"> collate the information of operators wishing to enter the </w:t>
      </w:r>
      <w:r w:rsidR="00E777E5" w:rsidRPr="00E777E5">
        <w:rPr>
          <w:rFonts w:cs="Arial"/>
          <w:color w:val="000000"/>
          <w:szCs w:val="24"/>
        </w:rPr>
        <w:t>trial</w:t>
      </w:r>
    </w:p>
    <w:p w:rsidR="00AF5029" w:rsidRPr="00536D64" w:rsidRDefault="00562148" w:rsidP="00536D64">
      <w:pPr>
        <w:pStyle w:val="ListParagraph"/>
        <w:numPr>
          <w:ilvl w:val="0"/>
          <w:numId w:val="11"/>
        </w:numPr>
        <w:rPr>
          <w:rFonts w:cs="Arial"/>
        </w:rPr>
      </w:pPr>
      <w:r w:rsidRPr="00536D64">
        <w:rPr>
          <w:rFonts w:cs="Arial"/>
        </w:rPr>
        <w:t xml:space="preserve">Ensure </w:t>
      </w:r>
      <w:r w:rsidR="00D01A89" w:rsidRPr="00536D64">
        <w:rPr>
          <w:rFonts w:cs="Arial"/>
        </w:rPr>
        <w:t>a site has</w:t>
      </w:r>
      <w:r w:rsidRPr="00536D64">
        <w:rPr>
          <w:rFonts w:cs="Arial"/>
        </w:rPr>
        <w:t xml:space="preserve"> the appropriate derogation</w:t>
      </w:r>
      <w:r w:rsidR="00FD0EC2" w:rsidRPr="00536D64">
        <w:rPr>
          <w:rFonts w:cs="Arial"/>
        </w:rPr>
        <w:t xml:space="preserve"> if the site is a QP certif</w:t>
      </w:r>
      <w:r w:rsidR="00D01A89" w:rsidRPr="00536D64">
        <w:rPr>
          <w:rFonts w:cs="Arial"/>
        </w:rPr>
        <w:t xml:space="preserve">ied site </w:t>
      </w:r>
      <w:r w:rsidRPr="00536D64">
        <w:rPr>
          <w:rFonts w:cs="Arial"/>
        </w:rPr>
        <w:t xml:space="preserve">to ensure the correct measures are maintained to ensure no cross contamination. </w:t>
      </w:r>
      <w:r w:rsidR="00FD0EC2" w:rsidRPr="00536D64">
        <w:rPr>
          <w:rFonts w:cs="Arial"/>
        </w:rPr>
        <w:t>The derogation will stipulate for each site additional measures and these may be audite</w:t>
      </w:r>
      <w:r w:rsidR="009142A5">
        <w:rPr>
          <w:rFonts w:cs="Arial"/>
        </w:rPr>
        <w:t>d by the Environment Agency</w:t>
      </w:r>
    </w:p>
    <w:p w:rsidR="001A7CAC" w:rsidRPr="00536D64" w:rsidRDefault="00D01A89" w:rsidP="00536D64">
      <w:pPr>
        <w:pStyle w:val="ListParagraph"/>
        <w:numPr>
          <w:ilvl w:val="0"/>
          <w:numId w:val="11"/>
        </w:numPr>
        <w:rPr>
          <w:rFonts w:cs="Arial"/>
        </w:rPr>
      </w:pPr>
      <w:r w:rsidRPr="00536D64">
        <w:rPr>
          <w:rFonts w:cs="Arial"/>
        </w:rPr>
        <w:t>AfOR</w:t>
      </w:r>
      <w:r w:rsidR="001A7CAC" w:rsidRPr="00536D64">
        <w:rPr>
          <w:rFonts w:cs="Arial"/>
        </w:rPr>
        <w:t xml:space="preserve"> will send a </w:t>
      </w:r>
      <w:r w:rsidR="007A2518">
        <w:rPr>
          <w:rFonts w:cs="Arial"/>
        </w:rPr>
        <w:t>monthly</w:t>
      </w:r>
      <w:r w:rsidR="007177C9" w:rsidRPr="00536D64">
        <w:rPr>
          <w:rFonts w:cs="Arial"/>
        </w:rPr>
        <w:t xml:space="preserve"> returns </w:t>
      </w:r>
      <w:r w:rsidR="00E777E5" w:rsidRPr="00536D64">
        <w:rPr>
          <w:rFonts w:cs="Arial"/>
        </w:rPr>
        <w:t>trial</w:t>
      </w:r>
      <w:r w:rsidR="001A7CAC" w:rsidRPr="00536D64">
        <w:rPr>
          <w:rFonts w:cs="Arial"/>
        </w:rPr>
        <w:t xml:space="preserve"> participation list to </w:t>
      </w:r>
      <w:r w:rsidR="007A2518">
        <w:rPr>
          <w:rFonts w:cs="Arial"/>
        </w:rPr>
        <w:t>the Environment Agency.</w:t>
      </w:r>
    </w:p>
    <w:p w:rsidR="00FD0EC2" w:rsidRPr="00E777E5" w:rsidRDefault="00FD0EC2" w:rsidP="00536D64">
      <w:pPr>
        <w:pStyle w:val="ListParagraph"/>
        <w:numPr>
          <w:ilvl w:val="0"/>
          <w:numId w:val="11"/>
        </w:numPr>
        <w:rPr>
          <w:rFonts w:cs="Arial"/>
          <w:color w:val="000000"/>
          <w:szCs w:val="24"/>
        </w:rPr>
      </w:pPr>
      <w:r w:rsidRPr="00536D64">
        <w:rPr>
          <w:rFonts w:cs="Arial"/>
        </w:rPr>
        <w:t xml:space="preserve">Will receive submissions collect and collate data </w:t>
      </w:r>
      <w:r w:rsidR="00AF5029" w:rsidRPr="00536D64">
        <w:rPr>
          <w:rFonts w:cs="Arial"/>
        </w:rPr>
        <w:t>and submit to the Environment Agency</w:t>
      </w:r>
      <w:r w:rsidR="00D01A89">
        <w:rPr>
          <w:rFonts w:cs="Arial"/>
          <w:color w:val="000000"/>
          <w:szCs w:val="24"/>
        </w:rPr>
        <w:t xml:space="preserve"> as an</w:t>
      </w:r>
      <w:r w:rsidR="00B37072">
        <w:rPr>
          <w:rFonts w:cs="Arial"/>
          <w:color w:val="000000"/>
          <w:szCs w:val="24"/>
        </w:rPr>
        <w:t>d</w:t>
      </w:r>
      <w:r w:rsidR="00D01A89">
        <w:rPr>
          <w:rFonts w:cs="Arial"/>
          <w:color w:val="000000"/>
          <w:szCs w:val="24"/>
        </w:rPr>
        <w:t xml:space="preserve"> when received and by 31 March 2013.</w:t>
      </w:r>
    </w:p>
    <w:p w:rsidR="00EA2D5E" w:rsidRPr="00D01A89" w:rsidRDefault="00EA2D5E" w:rsidP="00D01A89">
      <w:pPr>
        <w:pStyle w:val="Default"/>
        <w:rPr>
          <w:rFonts w:eastAsia="Times New Roman"/>
          <w:b/>
          <w:color w:val="4F6228" w:themeColor="accent3" w:themeShade="80"/>
          <w:u w:val="single"/>
        </w:rPr>
      </w:pPr>
      <w:r w:rsidRPr="00D01A89">
        <w:rPr>
          <w:rFonts w:eastAsia="Times New Roman"/>
          <w:b/>
          <w:color w:val="4F6228" w:themeColor="accent3" w:themeShade="80"/>
          <w:u w:val="single"/>
        </w:rPr>
        <w:t>Our area teams will</w:t>
      </w:r>
    </w:p>
    <w:p w:rsidR="00EA2D5E" w:rsidRDefault="00FD0EC2" w:rsidP="00536D64">
      <w:pPr>
        <w:pStyle w:val="ListParagraph"/>
        <w:numPr>
          <w:ilvl w:val="0"/>
          <w:numId w:val="11"/>
        </w:numPr>
        <w:rPr>
          <w:rFonts w:cs="Arial"/>
        </w:rPr>
      </w:pPr>
      <w:r w:rsidRPr="00536D64">
        <w:rPr>
          <w:rFonts w:cs="Arial"/>
        </w:rPr>
        <w:t>C</w:t>
      </w:r>
      <w:r w:rsidR="00CD060B" w:rsidRPr="00536D64">
        <w:rPr>
          <w:rFonts w:cs="Arial"/>
        </w:rPr>
        <w:t>heck that the trial is carried out as specified in this document</w:t>
      </w:r>
      <w:r w:rsidR="00562148" w:rsidRPr="00536D64">
        <w:rPr>
          <w:rFonts w:cs="Arial"/>
        </w:rPr>
        <w:t xml:space="preserve"> and derogation</w:t>
      </w:r>
      <w:r w:rsidRPr="00536D64">
        <w:rPr>
          <w:rFonts w:cs="Arial"/>
        </w:rPr>
        <w:t xml:space="preserve"> instructions</w:t>
      </w:r>
      <w:r w:rsidR="009142A5">
        <w:rPr>
          <w:rFonts w:cs="Arial"/>
        </w:rPr>
        <w:t xml:space="preserve"> this will be done as part of planned audits or inspections</w:t>
      </w:r>
      <w:r w:rsidR="007177C9" w:rsidRPr="00536D64">
        <w:rPr>
          <w:rFonts w:cs="Arial"/>
        </w:rPr>
        <w:t>.</w:t>
      </w:r>
      <w:r w:rsidR="00CD060B" w:rsidRPr="00536D64">
        <w:rPr>
          <w:rFonts w:cs="Arial"/>
        </w:rPr>
        <w:t xml:space="preserve"> </w:t>
      </w:r>
    </w:p>
    <w:p w:rsidR="009C4C7E" w:rsidRPr="009142A5" w:rsidRDefault="00746751" w:rsidP="00536D64">
      <w:pPr>
        <w:pStyle w:val="ListParagraph"/>
        <w:numPr>
          <w:ilvl w:val="0"/>
          <w:numId w:val="11"/>
        </w:numPr>
        <w:rPr>
          <w:rFonts w:cs="Arial"/>
        </w:rPr>
      </w:pPr>
      <w:r w:rsidRPr="009142A5">
        <w:rPr>
          <w:rFonts w:cs="Arial"/>
        </w:rPr>
        <w:t>Collect</w:t>
      </w:r>
      <w:r w:rsidR="00652852" w:rsidRPr="009142A5">
        <w:rPr>
          <w:rFonts w:cs="Arial"/>
        </w:rPr>
        <w:t xml:space="preserve"> samples of input leaf litter for additional analytical suites at </w:t>
      </w:r>
      <w:r w:rsidR="009C4C7E" w:rsidRPr="009142A5">
        <w:rPr>
          <w:rFonts w:cs="Arial"/>
        </w:rPr>
        <w:t>randomised locations.</w:t>
      </w:r>
    </w:p>
    <w:p w:rsidR="00EA2D5E" w:rsidRPr="00536D64" w:rsidRDefault="00AF5029" w:rsidP="00536D64">
      <w:pPr>
        <w:pStyle w:val="ListParagraph"/>
        <w:numPr>
          <w:ilvl w:val="0"/>
          <w:numId w:val="11"/>
        </w:numPr>
        <w:rPr>
          <w:rFonts w:cs="Arial"/>
        </w:rPr>
      </w:pPr>
      <w:r w:rsidRPr="00536D64">
        <w:rPr>
          <w:rFonts w:cs="Arial"/>
        </w:rPr>
        <w:t>E</w:t>
      </w:r>
      <w:r w:rsidR="00562148" w:rsidRPr="00536D64">
        <w:rPr>
          <w:rFonts w:cs="Arial"/>
        </w:rPr>
        <w:t xml:space="preserve">nsure that the correct </w:t>
      </w:r>
      <w:r w:rsidRPr="00536D64">
        <w:rPr>
          <w:rFonts w:cs="Arial"/>
        </w:rPr>
        <w:t xml:space="preserve">environmental </w:t>
      </w:r>
      <w:r w:rsidR="00562148" w:rsidRPr="00536D64">
        <w:rPr>
          <w:rFonts w:cs="Arial"/>
        </w:rPr>
        <w:t>permits are in place</w:t>
      </w:r>
      <w:r w:rsidR="00FD0EC2" w:rsidRPr="00536D64">
        <w:rPr>
          <w:rFonts w:cs="Arial"/>
        </w:rPr>
        <w:t xml:space="preserve"> for treating waste</w:t>
      </w:r>
      <w:r w:rsidR="007177C9" w:rsidRPr="00536D64">
        <w:rPr>
          <w:rFonts w:cs="Arial"/>
        </w:rPr>
        <w:t>.</w:t>
      </w:r>
      <w:r w:rsidR="00FD0EC2" w:rsidRPr="00536D64">
        <w:rPr>
          <w:rFonts w:cs="Arial"/>
        </w:rPr>
        <w:t xml:space="preserve"> </w:t>
      </w:r>
    </w:p>
    <w:p w:rsidR="00562148" w:rsidRPr="00536D64" w:rsidRDefault="00FD0EC2" w:rsidP="00536D64">
      <w:pPr>
        <w:pStyle w:val="ListParagraph"/>
        <w:numPr>
          <w:ilvl w:val="0"/>
          <w:numId w:val="11"/>
        </w:numPr>
        <w:rPr>
          <w:rFonts w:cs="Arial"/>
        </w:rPr>
      </w:pPr>
      <w:r w:rsidRPr="00536D64">
        <w:rPr>
          <w:rFonts w:cs="Arial"/>
        </w:rPr>
        <w:t xml:space="preserve">Ensure corrected and permitted </w:t>
      </w:r>
      <w:r w:rsidR="00294161" w:rsidRPr="00536D64">
        <w:rPr>
          <w:rFonts w:cs="Arial"/>
        </w:rPr>
        <w:t>use for</w:t>
      </w:r>
      <w:r w:rsidR="00562148" w:rsidRPr="00536D64">
        <w:rPr>
          <w:rFonts w:cs="Arial"/>
        </w:rPr>
        <w:t xml:space="preserve"> end use of material produced. </w:t>
      </w:r>
    </w:p>
    <w:p w:rsidR="00652852" w:rsidRPr="009C4C7E" w:rsidRDefault="00746751" w:rsidP="00652852">
      <w:pPr>
        <w:pStyle w:val="ListParagraph"/>
        <w:numPr>
          <w:ilvl w:val="0"/>
          <w:numId w:val="11"/>
        </w:numPr>
        <w:rPr>
          <w:rFonts w:cs="Arial"/>
          <w:color w:val="000000"/>
          <w:szCs w:val="24"/>
        </w:rPr>
      </w:pPr>
      <w:r>
        <w:rPr>
          <w:rFonts w:cs="Arial"/>
        </w:rPr>
        <w:t>R</w:t>
      </w:r>
      <w:r w:rsidR="00652852">
        <w:rPr>
          <w:rFonts w:cs="Arial"/>
        </w:rPr>
        <w:t xml:space="preserve">eport </w:t>
      </w:r>
      <w:r>
        <w:rPr>
          <w:rFonts w:cs="Arial"/>
        </w:rPr>
        <w:t xml:space="preserve">any issues of non-conformity </w:t>
      </w:r>
      <w:r w:rsidR="00652852">
        <w:rPr>
          <w:rFonts w:cs="Arial"/>
        </w:rPr>
        <w:t xml:space="preserve">to the Quality Protocol email account. </w:t>
      </w:r>
    </w:p>
    <w:p w:rsidR="00652852" w:rsidRPr="009C4C7E" w:rsidRDefault="00746751" w:rsidP="00652852">
      <w:pPr>
        <w:pStyle w:val="ListParagraph"/>
        <w:numPr>
          <w:ilvl w:val="0"/>
          <w:numId w:val="11"/>
        </w:numPr>
        <w:rPr>
          <w:rFonts w:cs="Arial"/>
          <w:color w:val="000000"/>
          <w:szCs w:val="24"/>
        </w:rPr>
      </w:pPr>
      <w:r>
        <w:rPr>
          <w:rFonts w:cs="Arial"/>
        </w:rPr>
        <w:t xml:space="preserve">Complete CAR forms and, as appropriate, </w:t>
      </w:r>
      <w:r w:rsidR="00652852">
        <w:rPr>
          <w:rFonts w:cs="Arial"/>
        </w:rPr>
        <w:t>audit report</w:t>
      </w:r>
      <w:r>
        <w:rPr>
          <w:rFonts w:cs="Arial"/>
        </w:rPr>
        <w:t>s which</w:t>
      </w:r>
      <w:r w:rsidR="00652852">
        <w:rPr>
          <w:rFonts w:cs="Arial"/>
        </w:rPr>
        <w:t xml:space="preserve"> will be used as additional and supporting information.</w:t>
      </w:r>
    </w:p>
    <w:p w:rsidR="00294161" w:rsidRPr="00536D64" w:rsidRDefault="00B17195" w:rsidP="00536D64">
      <w:pPr>
        <w:pStyle w:val="ListParagraph"/>
        <w:numPr>
          <w:ilvl w:val="0"/>
          <w:numId w:val="11"/>
        </w:numPr>
        <w:rPr>
          <w:rFonts w:cs="Arial"/>
        </w:rPr>
      </w:pPr>
      <w:r w:rsidRPr="00536D64">
        <w:rPr>
          <w:rFonts w:cs="Arial"/>
        </w:rPr>
        <w:lastRenderedPageBreak/>
        <w:t>We w</w:t>
      </w:r>
      <w:r w:rsidR="00294161" w:rsidRPr="00536D64">
        <w:rPr>
          <w:rFonts w:cs="Arial"/>
        </w:rPr>
        <w:t>ill take our normal enforcement response where a site has received waste without prior permission</w:t>
      </w:r>
      <w:r w:rsidR="007177C9" w:rsidRPr="00536D64">
        <w:rPr>
          <w:rFonts w:cs="Arial"/>
        </w:rPr>
        <w:t>.</w:t>
      </w:r>
      <w:r w:rsidR="00294161" w:rsidRPr="00536D64">
        <w:rPr>
          <w:rFonts w:cs="Arial"/>
        </w:rPr>
        <w:t xml:space="preserve"> </w:t>
      </w:r>
    </w:p>
    <w:p w:rsidR="00294161" w:rsidRDefault="00B17195" w:rsidP="00536D64">
      <w:pPr>
        <w:pStyle w:val="ListParagraph"/>
        <w:numPr>
          <w:ilvl w:val="0"/>
          <w:numId w:val="11"/>
        </w:numPr>
        <w:rPr>
          <w:rFonts w:cs="Arial"/>
          <w:color w:val="000000"/>
          <w:szCs w:val="24"/>
        </w:rPr>
      </w:pPr>
      <w:r w:rsidRPr="00536D64">
        <w:rPr>
          <w:rFonts w:cs="Arial"/>
        </w:rPr>
        <w:t>We w</w:t>
      </w:r>
      <w:r w:rsidR="00294161" w:rsidRPr="00536D64">
        <w:rPr>
          <w:rFonts w:cs="Arial"/>
        </w:rPr>
        <w:t xml:space="preserve">ill take our normal enforcement response where waste </w:t>
      </w:r>
      <w:r w:rsidR="007177C9" w:rsidRPr="00536D64">
        <w:rPr>
          <w:rFonts w:cs="Arial"/>
        </w:rPr>
        <w:t>i</w:t>
      </w:r>
      <w:r w:rsidR="00294161" w:rsidRPr="00536D64">
        <w:rPr>
          <w:rFonts w:cs="Arial"/>
        </w:rPr>
        <w:t>s used without the appropriate</w:t>
      </w:r>
      <w:r w:rsidR="00294161" w:rsidRPr="00E777E5">
        <w:rPr>
          <w:rFonts w:cs="Arial"/>
          <w:color w:val="000000"/>
          <w:szCs w:val="24"/>
        </w:rPr>
        <w:t xml:space="preserve"> permission</w:t>
      </w:r>
      <w:r w:rsidR="007177C9" w:rsidRPr="00E777E5">
        <w:rPr>
          <w:rFonts w:cs="Arial"/>
          <w:color w:val="000000"/>
          <w:szCs w:val="24"/>
        </w:rPr>
        <w:t>.</w:t>
      </w:r>
    </w:p>
    <w:p w:rsidR="00652852" w:rsidRPr="00652852" w:rsidRDefault="00652852" w:rsidP="00652852">
      <w:pPr>
        <w:rPr>
          <w:rFonts w:cs="Arial"/>
          <w:color w:val="000000"/>
          <w:szCs w:val="24"/>
        </w:rPr>
      </w:pPr>
      <w:r w:rsidRPr="00652852">
        <w:rPr>
          <w:rFonts w:cs="Arial"/>
        </w:rPr>
        <w:t xml:space="preserve">We welcome other submissions from industry to better understand this waste stream. </w:t>
      </w:r>
    </w:p>
    <w:p w:rsidR="00652852" w:rsidRDefault="00652852" w:rsidP="00D01A89">
      <w:pPr>
        <w:autoSpaceDE w:val="0"/>
        <w:autoSpaceDN w:val="0"/>
        <w:adjustRightInd w:val="0"/>
        <w:spacing w:after="0" w:line="240" w:lineRule="auto"/>
        <w:rPr>
          <w:rFonts w:cs="Arial"/>
          <w:color w:val="76923C" w:themeColor="accent3" w:themeShade="BF"/>
          <w:sz w:val="32"/>
          <w:szCs w:val="32"/>
        </w:rPr>
      </w:pPr>
    </w:p>
    <w:p w:rsidR="00A63013" w:rsidRPr="00D01A89" w:rsidRDefault="00A63013" w:rsidP="009804E0">
      <w:pPr>
        <w:rPr>
          <w:rFonts w:cs="Arial"/>
          <w:color w:val="76923C" w:themeColor="accent3" w:themeShade="BF"/>
          <w:sz w:val="32"/>
          <w:szCs w:val="32"/>
        </w:rPr>
      </w:pPr>
      <w:r w:rsidRPr="00D01A89">
        <w:rPr>
          <w:rFonts w:cs="Arial"/>
          <w:color w:val="76923C" w:themeColor="accent3" w:themeShade="BF"/>
          <w:sz w:val="32"/>
          <w:szCs w:val="32"/>
        </w:rPr>
        <w:t xml:space="preserve">What happens after January </w:t>
      </w:r>
      <w:r w:rsidR="00E777E5" w:rsidRPr="00D01A89">
        <w:rPr>
          <w:rFonts w:cs="Arial"/>
          <w:color w:val="76923C" w:themeColor="accent3" w:themeShade="BF"/>
          <w:sz w:val="32"/>
          <w:szCs w:val="32"/>
        </w:rPr>
        <w:t>2013?</w:t>
      </w:r>
    </w:p>
    <w:p w:rsidR="00AF5029" w:rsidRDefault="00A63013" w:rsidP="00E777E5">
      <w:pPr>
        <w:autoSpaceDE w:val="0"/>
        <w:autoSpaceDN w:val="0"/>
        <w:adjustRightInd w:val="0"/>
        <w:spacing w:after="0" w:line="240" w:lineRule="auto"/>
        <w:rPr>
          <w:rFonts w:cs="Arial"/>
          <w:color w:val="000000"/>
          <w:szCs w:val="24"/>
        </w:rPr>
      </w:pPr>
      <w:r w:rsidRPr="00E777E5">
        <w:rPr>
          <w:rFonts w:cs="Arial"/>
          <w:color w:val="000000"/>
          <w:szCs w:val="24"/>
        </w:rPr>
        <w:t xml:space="preserve">Our evidence team task and finish group will use information that you submit with AfOR to decide if we can recommend </w:t>
      </w:r>
      <w:r w:rsidR="00E777E5" w:rsidRPr="00E777E5">
        <w:rPr>
          <w:rFonts w:cs="Arial"/>
          <w:color w:val="000000"/>
          <w:szCs w:val="24"/>
        </w:rPr>
        <w:t>revising our</w:t>
      </w:r>
      <w:r w:rsidRPr="00E777E5">
        <w:rPr>
          <w:rFonts w:cs="Arial"/>
          <w:color w:val="000000"/>
          <w:szCs w:val="24"/>
        </w:rPr>
        <w:t xml:space="preserve"> position. </w:t>
      </w:r>
    </w:p>
    <w:p w:rsidR="00AF5029" w:rsidRDefault="00AF5029" w:rsidP="00E777E5">
      <w:pPr>
        <w:autoSpaceDE w:val="0"/>
        <w:autoSpaceDN w:val="0"/>
        <w:adjustRightInd w:val="0"/>
        <w:spacing w:after="0" w:line="240" w:lineRule="auto"/>
        <w:rPr>
          <w:rFonts w:cs="Arial"/>
          <w:color w:val="000000"/>
          <w:szCs w:val="24"/>
        </w:rPr>
      </w:pPr>
    </w:p>
    <w:p w:rsidR="00A63013" w:rsidRDefault="00A63013" w:rsidP="00E777E5">
      <w:pPr>
        <w:autoSpaceDE w:val="0"/>
        <w:autoSpaceDN w:val="0"/>
        <w:adjustRightInd w:val="0"/>
        <w:spacing w:after="0" w:line="240" w:lineRule="auto"/>
        <w:rPr>
          <w:rFonts w:cs="Arial"/>
          <w:color w:val="000000"/>
          <w:szCs w:val="24"/>
        </w:rPr>
      </w:pPr>
      <w:r w:rsidRPr="00E777E5">
        <w:rPr>
          <w:rFonts w:cs="Arial"/>
          <w:color w:val="000000"/>
          <w:szCs w:val="24"/>
        </w:rPr>
        <w:t>We will discuss the results with DEFRA, WRAP and industry next spring and</w:t>
      </w:r>
      <w:r w:rsidR="00D01A89">
        <w:rPr>
          <w:rFonts w:cs="Arial"/>
          <w:color w:val="000000"/>
          <w:szCs w:val="24"/>
        </w:rPr>
        <w:t xml:space="preserve"> we </w:t>
      </w:r>
      <w:r w:rsidRPr="00E777E5">
        <w:rPr>
          <w:rFonts w:cs="Arial"/>
          <w:color w:val="000000"/>
          <w:szCs w:val="24"/>
        </w:rPr>
        <w:t xml:space="preserve">will </w:t>
      </w:r>
      <w:r w:rsidR="00D01A89">
        <w:rPr>
          <w:rFonts w:cs="Arial"/>
          <w:color w:val="000000"/>
          <w:szCs w:val="24"/>
        </w:rPr>
        <w:t xml:space="preserve">provide an update on our progress </w:t>
      </w:r>
      <w:r w:rsidRPr="00E777E5">
        <w:rPr>
          <w:rFonts w:cs="Arial"/>
          <w:color w:val="000000"/>
          <w:szCs w:val="24"/>
        </w:rPr>
        <w:t xml:space="preserve">in </w:t>
      </w:r>
      <w:r w:rsidR="00D01A89">
        <w:rPr>
          <w:rFonts w:cs="Arial"/>
          <w:color w:val="000000"/>
          <w:szCs w:val="24"/>
        </w:rPr>
        <w:t>June</w:t>
      </w:r>
      <w:r w:rsidRPr="00E777E5">
        <w:rPr>
          <w:rFonts w:cs="Arial"/>
          <w:color w:val="000000"/>
          <w:szCs w:val="24"/>
        </w:rPr>
        <w:t xml:space="preserve"> 2013. </w:t>
      </w:r>
    </w:p>
    <w:p w:rsidR="00D01A89" w:rsidRDefault="00D01A89" w:rsidP="00E777E5">
      <w:pPr>
        <w:autoSpaceDE w:val="0"/>
        <w:autoSpaceDN w:val="0"/>
        <w:adjustRightInd w:val="0"/>
        <w:spacing w:after="0" w:line="240" w:lineRule="auto"/>
        <w:rPr>
          <w:rFonts w:cs="Arial"/>
          <w:color w:val="000000"/>
          <w:szCs w:val="24"/>
        </w:rPr>
      </w:pPr>
    </w:p>
    <w:p w:rsidR="00D01A89" w:rsidRDefault="00D01A89" w:rsidP="00D01A89">
      <w:pPr>
        <w:autoSpaceDE w:val="0"/>
        <w:autoSpaceDN w:val="0"/>
        <w:adjustRightInd w:val="0"/>
        <w:spacing w:after="0" w:line="240" w:lineRule="auto"/>
        <w:rPr>
          <w:rFonts w:cs="Arial"/>
          <w:color w:val="000000"/>
          <w:sz w:val="23"/>
          <w:szCs w:val="23"/>
        </w:rPr>
      </w:pPr>
      <w:r>
        <w:rPr>
          <w:rFonts w:cs="Arial"/>
          <w:color w:val="000000"/>
          <w:sz w:val="23"/>
          <w:szCs w:val="23"/>
        </w:rPr>
        <w:t>Possible timelines</w:t>
      </w:r>
    </w:p>
    <w:p w:rsidR="009C4C7E" w:rsidRDefault="009C4C7E" w:rsidP="00D01A89">
      <w:pPr>
        <w:autoSpaceDE w:val="0"/>
        <w:autoSpaceDN w:val="0"/>
        <w:adjustRightInd w:val="0"/>
        <w:spacing w:after="0" w:line="240" w:lineRule="auto"/>
        <w:rPr>
          <w:rFonts w:cs="Arial"/>
          <w:color w:val="000000"/>
          <w:sz w:val="23"/>
          <w:szCs w:val="23"/>
        </w:rPr>
      </w:pPr>
      <w:r>
        <w:rPr>
          <w:rFonts w:cs="Arial"/>
          <w:color w:val="000000"/>
          <w:sz w:val="23"/>
          <w:szCs w:val="23"/>
        </w:rPr>
        <w:t xml:space="preserve">October </w:t>
      </w:r>
      <w:r>
        <w:rPr>
          <w:rFonts w:cs="Arial"/>
          <w:color w:val="000000"/>
          <w:sz w:val="23"/>
          <w:szCs w:val="23"/>
        </w:rPr>
        <w:tab/>
      </w:r>
      <w:r>
        <w:rPr>
          <w:rFonts w:cs="Arial"/>
          <w:color w:val="000000"/>
          <w:sz w:val="23"/>
          <w:szCs w:val="23"/>
        </w:rPr>
        <w:tab/>
        <w:t>Tri</w:t>
      </w:r>
      <w:r w:rsidR="00652852">
        <w:rPr>
          <w:rFonts w:cs="Arial"/>
          <w:color w:val="000000"/>
          <w:sz w:val="23"/>
          <w:szCs w:val="23"/>
        </w:rPr>
        <w:t>a</w:t>
      </w:r>
      <w:r>
        <w:rPr>
          <w:rFonts w:cs="Arial"/>
          <w:color w:val="000000"/>
          <w:sz w:val="23"/>
          <w:szCs w:val="23"/>
        </w:rPr>
        <w:t xml:space="preserve">l commences </w:t>
      </w:r>
    </w:p>
    <w:p w:rsidR="009C4C7E" w:rsidRDefault="009C4C7E" w:rsidP="00661793">
      <w:pPr>
        <w:autoSpaceDE w:val="0"/>
        <w:autoSpaceDN w:val="0"/>
        <w:adjustRightInd w:val="0"/>
        <w:spacing w:after="0" w:line="240" w:lineRule="auto"/>
        <w:ind w:left="1440" w:firstLine="720"/>
        <w:rPr>
          <w:rFonts w:cs="Arial"/>
          <w:color w:val="000000"/>
          <w:sz w:val="23"/>
          <w:szCs w:val="23"/>
        </w:rPr>
      </w:pPr>
      <w:r>
        <w:rPr>
          <w:rFonts w:cs="Arial"/>
          <w:color w:val="000000"/>
          <w:sz w:val="23"/>
          <w:szCs w:val="23"/>
        </w:rPr>
        <w:t xml:space="preserve">Weekly </w:t>
      </w:r>
      <w:r w:rsidR="00661793">
        <w:rPr>
          <w:rFonts w:cs="Arial"/>
          <w:color w:val="000000"/>
          <w:sz w:val="23"/>
          <w:szCs w:val="23"/>
        </w:rPr>
        <w:t>returns</w:t>
      </w:r>
      <w:r>
        <w:rPr>
          <w:rFonts w:cs="Arial"/>
          <w:color w:val="000000"/>
          <w:sz w:val="23"/>
          <w:szCs w:val="23"/>
        </w:rPr>
        <w:t xml:space="preserve"> with entries from AfOR to EA.</w:t>
      </w:r>
    </w:p>
    <w:p w:rsidR="00D01A89" w:rsidRDefault="00D01A89" w:rsidP="00D01A89">
      <w:pPr>
        <w:autoSpaceDE w:val="0"/>
        <w:autoSpaceDN w:val="0"/>
        <w:adjustRightInd w:val="0"/>
        <w:spacing w:after="0" w:line="240" w:lineRule="auto"/>
        <w:rPr>
          <w:rFonts w:cs="Arial"/>
          <w:color w:val="000000"/>
          <w:sz w:val="23"/>
          <w:szCs w:val="23"/>
        </w:rPr>
      </w:pPr>
      <w:r>
        <w:rPr>
          <w:rFonts w:cs="Arial"/>
          <w:color w:val="000000"/>
          <w:sz w:val="23"/>
          <w:szCs w:val="23"/>
        </w:rPr>
        <w:t>January 31</w:t>
      </w:r>
      <w:r>
        <w:rPr>
          <w:rFonts w:cs="Arial"/>
          <w:color w:val="000000"/>
          <w:sz w:val="23"/>
          <w:szCs w:val="23"/>
        </w:rPr>
        <w:tab/>
      </w:r>
      <w:r>
        <w:rPr>
          <w:rFonts w:cs="Arial"/>
          <w:color w:val="000000"/>
          <w:sz w:val="23"/>
          <w:szCs w:val="23"/>
        </w:rPr>
        <w:tab/>
        <w:t>Trial ends</w:t>
      </w:r>
    </w:p>
    <w:p w:rsidR="00D01A89" w:rsidRDefault="00D01A89" w:rsidP="00D01A89">
      <w:pPr>
        <w:autoSpaceDE w:val="0"/>
        <w:autoSpaceDN w:val="0"/>
        <w:adjustRightInd w:val="0"/>
        <w:spacing w:after="0" w:line="240" w:lineRule="auto"/>
        <w:rPr>
          <w:rFonts w:cs="Arial"/>
          <w:color w:val="000000"/>
          <w:sz w:val="23"/>
          <w:szCs w:val="23"/>
        </w:rPr>
      </w:pPr>
      <w:r>
        <w:rPr>
          <w:rFonts w:cs="Arial"/>
          <w:color w:val="000000"/>
          <w:sz w:val="23"/>
          <w:szCs w:val="23"/>
        </w:rPr>
        <w:t xml:space="preserve">March 31 </w:t>
      </w:r>
      <w:r>
        <w:rPr>
          <w:rFonts w:cs="Arial"/>
          <w:color w:val="000000"/>
          <w:sz w:val="23"/>
          <w:szCs w:val="23"/>
        </w:rPr>
        <w:tab/>
      </w:r>
      <w:r>
        <w:rPr>
          <w:rFonts w:cs="Arial"/>
          <w:color w:val="000000"/>
          <w:sz w:val="23"/>
          <w:szCs w:val="23"/>
        </w:rPr>
        <w:tab/>
        <w:t>All results supplied to AfOR</w:t>
      </w:r>
    </w:p>
    <w:p w:rsidR="00D01A89" w:rsidRDefault="00D01A89" w:rsidP="00D01A89">
      <w:pPr>
        <w:autoSpaceDE w:val="0"/>
        <w:autoSpaceDN w:val="0"/>
        <w:adjustRightInd w:val="0"/>
        <w:spacing w:after="0" w:line="240" w:lineRule="auto"/>
        <w:rPr>
          <w:rFonts w:cs="Arial"/>
          <w:color w:val="000000"/>
          <w:sz w:val="23"/>
          <w:szCs w:val="23"/>
        </w:rPr>
      </w:pPr>
      <w:r>
        <w:rPr>
          <w:rFonts w:cs="Arial"/>
          <w:color w:val="000000"/>
          <w:sz w:val="23"/>
          <w:szCs w:val="23"/>
        </w:rPr>
        <w:t xml:space="preserve">Mid April </w:t>
      </w:r>
      <w:r>
        <w:rPr>
          <w:rFonts w:cs="Arial"/>
          <w:color w:val="000000"/>
          <w:sz w:val="23"/>
          <w:szCs w:val="23"/>
        </w:rPr>
        <w:tab/>
      </w:r>
      <w:r>
        <w:rPr>
          <w:rFonts w:cs="Arial"/>
          <w:color w:val="000000"/>
          <w:sz w:val="23"/>
          <w:szCs w:val="23"/>
        </w:rPr>
        <w:tab/>
        <w:t>AfOR supplies data to EA</w:t>
      </w:r>
    </w:p>
    <w:p w:rsidR="00D01A89" w:rsidRDefault="00D01A89" w:rsidP="00D01A89">
      <w:pPr>
        <w:autoSpaceDE w:val="0"/>
        <w:autoSpaceDN w:val="0"/>
        <w:adjustRightInd w:val="0"/>
        <w:spacing w:after="0" w:line="240" w:lineRule="auto"/>
        <w:rPr>
          <w:rFonts w:cs="Arial"/>
          <w:color w:val="000000"/>
          <w:sz w:val="23"/>
          <w:szCs w:val="23"/>
        </w:rPr>
      </w:pPr>
      <w:r>
        <w:rPr>
          <w:rFonts w:cs="Arial"/>
          <w:color w:val="000000"/>
          <w:sz w:val="23"/>
          <w:szCs w:val="23"/>
        </w:rPr>
        <w:t xml:space="preserve">April and May </w:t>
      </w:r>
      <w:r>
        <w:rPr>
          <w:rFonts w:cs="Arial"/>
          <w:color w:val="000000"/>
          <w:sz w:val="23"/>
          <w:szCs w:val="23"/>
        </w:rPr>
        <w:tab/>
        <w:t>AfOR and EA review results</w:t>
      </w:r>
    </w:p>
    <w:p w:rsidR="00D01A89" w:rsidRDefault="00D01A89" w:rsidP="00D01A89">
      <w:pPr>
        <w:autoSpaceDE w:val="0"/>
        <w:autoSpaceDN w:val="0"/>
        <w:adjustRightInd w:val="0"/>
        <w:spacing w:after="0" w:line="240" w:lineRule="auto"/>
        <w:rPr>
          <w:rFonts w:cs="Arial"/>
          <w:color w:val="000000"/>
          <w:sz w:val="23"/>
          <w:szCs w:val="23"/>
        </w:rPr>
      </w:pPr>
      <w:r>
        <w:rPr>
          <w:rFonts w:cs="Arial"/>
          <w:color w:val="000000"/>
          <w:sz w:val="23"/>
          <w:szCs w:val="23"/>
        </w:rPr>
        <w:t xml:space="preserve">June </w:t>
      </w:r>
      <w:r>
        <w:rPr>
          <w:rFonts w:cs="Arial"/>
          <w:color w:val="000000"/>
          <w:sz w:val="23"/>
          <w:szCs w:val="23"/>
        </w:rPr>
        <w:tab/>
      </w:r>
      <w:r>
        <w:rPr>
          <w:rFonts w:cs="Arial"/>
          <w:color w:val="000000"/>
          <w:sz w:val="23"/>
          <w:szCs w:val="23"/>
        </w:rPr>
        <w:tab/>
      </w:r>
      <w:r>
        <w:rPr>
          <w:rFonts w:cs="Arial"/>
          <w:color w:val="000000"/>
          <w:sz w:val="23"/>
          <w:szCs w:val="23"/>
        </w:rPr>
        <w:tab/>
        <w:t>EA discusses results with Defra, WRAP and industry</w:t>
      </w:r>
    </w:p>
    <w:p w:rsidR="00D01A89" w:rsidRDefault="00D01A89" w:rsidP="00536D64">
      <w:pPr>
        <w:autoSpaceDE w:val="0"/>
        <w:autoSpaceDN w:val="0"/>
        <w:adjustRightInd w:val="0"/>
        <w:spacing w:after="0" w:line="240" w:lineRule="auto"/>
        <w:ind w:left="2160" w:hanging="2160"/>
        <w:rPr>
          <w:rFonts w:cs="Arial"/>
          <w:color w:val="000000"/>
          <w:sz w:val="23"/>
          <w:szCs w:val="23"/>
        </w:rPr>
      </w:pPr>
      <w:r>
        <w:rPr>
          <w:rFonts w:cs="Arial"/>
          <w:color w:val="000000"/>
          <w:sz w:val="23"/>
          <w:szCs w:val="23"/>
        </w:rPr>
        <w:t xml:space="preserve">After July </w:t>
      </w:r>
      <w:r>
        <w:rPr>
          <w:rFonts w:cs="Arial"/>
          <w:color w:val="000000"/>
          <w:sz w:val="23"/>
          <w:szCs w:val="23"/>
        </w:rPr>
        <w:tab/>
        <w:t>EA reviews regulatory position for recovery of leaf litter from street cleansing</w:t>
      </w:r>
      <w:bookmarkStart w:id="2" w:name="_GoBack"/>
      <w:bookmarkEnd w:id="2"/>
    </w:p>
    <w:p w:rsidR="00D01A89" w:rsidRPr="00E777E5" w:rsidRDefault="00D01A89" w:rsidP="00E777E5">
      <w:pPr>
        <w:autoSpaceDE w:val="0"/>
        <w:autoSpaceDN w:val="0"/>
        <w:adjustRightInd w:val="0"/>
        <w:spacing w:after="0" w:line="240" w:lineRule="auto"/>
        <w:rPr>
          <w:rFonts w:cs="Arial"/>
          <w:color w:val="000000"/>
          <w:szCs w:val="24"/>
        </w:rPr>
      </w:pPr>
    </w:p>
    <w:p w:rsidR="001A7CAC" w:rsidRPr="00E777E5" w:rsidRDefault="001A7CAC" w:rsidP="00294161">
      <w:pPr>
        <w:autoSpaceDE w:val="0"/>
        <w:autoSpaceDN w:val="0"/>
        <w:adjustRightInd w:val="0"/>
        <w:spacing w:after="0" w:line="240" w:lineRule="auto"/>
        <w:rPr>
          <w:rFonts w:cs="Arial"/>
          <w:color w:val="000000"/>
          <w:sz w:val="23"/>
          <w:szCs w:val="23"/>
        </w:rPr>
      </w:pPr>
    </w:p>
    <w:p w:rsidR="00E777E5" w:rsidRDefault="00E777E5">
      <w:pPr>
        <w:rPr>
          <w:rFonts w:cs="Arial"/>
          <w:szCs w:val="24"/>
        </w:rPr>
      </w:pPr>
      <w:r>
        <w:rPr>
          <w:rFonts w:cs="Arial"/>
          <w:szCs w:val="24"/>
        </w:rPr>
        <w:br w:type="page"/>
      </w:r>
    </w:p>
    <w:p w:rsidR="00D01A89" w:rsidRPr="00FA101C" w:rsidRDefault="008E3B32" w:rsidP="008E3B32">
      <w:pPr>
        <w:autoSpaceDE w:val="0"/>
        <w:autoSpaceDN w:val="0"/>
        <w:adjustRightInd w:val="0"/>
        <w:spacing w:after="0" w:line="240" w:lineRule="auto"/>
        <w:rPr>
          <w:rFonts w:cs="Arial"/>
          <w:b/>
          <w:sz w:val="32"/>
          <w:szCs w:val="32"/>
        </w:rPr>
      </w:pPr>
      <w:r w:rsidRPr="00FA101C">
        <w:rPr>
          <w:rFonts w:cs="Arial"/>
          <w:b/>
          <w:sz w:val="32"/>
          <w:szCs w:val="32"/>
        </w:rPr>
        <w:lastRenderedPageBreak/>
        <w:t xml:space="preserve">Appendix </w:t>
      </w:r>
      <w:r w:rsidR="00E777E5" w:rsidRPr="00FA101C">
        <w:rPr>
          <w:rFonts w:cs="Arial"/>
          <w:b/>
          <w:sz w:val="32"/>
          <w:szCs w:val="32"/>
        </w:rPr>
        <w:t xml:space="preserve">1 </w:t>
      </w:r>
      <w:r w:rsidR="00206831" w:rsidRPr="00FA101C">
        <w:rPr>
          <w:rFonts w:cs="Arial"/>
          <w:b/>
          <w:sz w:val="32"/>
          <w:szCs w:val="32"/>
        </w:rPr>
        <w:t xml:space="preserve">Analysis </w:t>
      </w:r>
    </w:p>
    <w:p w:rsidR="007A039F" w:rsidRPr="007A039F" w:rsidRDefault="007A039F" w:rsidP="007A039F">
      <w:pPr>
        <w:pStyle w:val="ListParagraph"/>
        <w:numPr>
          <w:ilvl w:val="0"/>
          <w:numId w:val="17"/>
        </w:numPr>
        <w:spacing w:after="0"/>
        <w:rPr>
          <w:rFonts w:cs="Arial"/>
          <w:sz w:val="22"/>
        </w:rPr>
      </w:pPr>
      <w:r w:rsidRPr="007A039F">
        <w:rPr>
          <w:rFonts w:cs="Arial"/>
          <w:sz w:val="22"/>
        </w:rPr>
        <w:t>All analysis must be submitted as dry matter analysis to enable ease of comparison</w:t>
      </w:r>
    </w:p>
    <w:p w:rsidR="000C07FF" w:rsidRPr="007A039F" w:rsidRDefault="00E9025E" w:rsidP="007A039F">
      <w:pPr>
        <w:pStyle w:val="ListParagraph"/>
        <w:numPr>
          <w:ilvl w:val="0"/>
          <w:numId w:val="17"/>
        </w:numPr>
        <w:spacing w:after="0"/>
        <w:rPr>
          <w:rFonts w:cs="Arial"/>
          <w:sz w:val="22"/>
        </w:rPr>
      </w:pPr>
      <w:r>
        <w:rPr>
          <w:rFonts w:cs="Arial"/>
          <w:sz w:val="22"/>
        </w:rPr>
        <w:t>I</w:t>
      </w:r>
      <w:r w:rsidR="007A039F" w:rsidRPr="007A039F">
        <w:rPr>
          <w:rFonts w:cs="Arial"/>
          <w:sz w:val="22"/>
        </w:rPr>
        <w:t>nput waste d</w:t>
      </w:r>
      <w:r w:rsidR="000C07FF" w:rsidRPr="007A039F">
        <w:rPr>
          <w:rFonts w:cs="Arial"/>
          <w:sz w:val="22"/>
        </w:rPr>
        <w:t xml:space="preserve">ata analysis comparisons </w:t>
      </w:r>
      <w:r>
        <w:rPr>
          <w:rFonts w:cs="Arial"/>
          <w:sz w:val="22"/>
        </w:rPr>
        <w:t xml:space="preserve">and all TPH analysis </w:t>
      </w:r>
      <w:r w:rsidR="007A039F" w:rsidRPr="007A039F">
        <w:rPr>
          <w:rFonts w:cs="Arial"/>
          <w:sz w:val="22"/>
        </w:rPr>
        <w:t>should be made</w:t>
      </w:r>
      <w:r w:rsidR="009142A5">
        <w:rPr>
          <w:rFonts w:cs="Arial"/>
          <w:sz w:val="22"/>
        </w:rPr>
        <w:t xml:space="preserve"> as listed </w:t>
      </w:r>
      <w:r w:rsidR="007A039F" w:rsidRPr="007A039F">
        <w:rPr>
          <w:rFonts w:cs="Arial"/>
          <w:sz w:val="22"/>
        </w:rPr>
        <w:t xml:space="preserve"> </w:t>
      </w:r>
    </w:p>
    <w:p w:rsidR="000C07FF" w:rsidRPr="007A039F" w:rsidRDefault="000C07FF" w:rsidP="007A039F">
      <w:pPr>
        <w:pStyle w:val="ListParagraph"/>
        <w:numPr>
          <w:ilvl w:val="0"/>
          <w:numId w:val="17"/>
        </w:numPr>
        <w:autoSpaceDE w:val="0"/>
        <w:autoSpaceDN w:val="0"/>
        <w:adjustRightInd w:val="0"/>
        <w:spacing w:after="0" w:line="240" w:lineRule="auto"/>
        <w:rPr>
          <w:rFonts w:cs="Arial"/>
          <w:sz w:val="22"/>
        </w:rPr>
      </w:pPr>
      <w:r w:rsidRPr="007A039F">
        <w:rPr>
          <w:rFonts w:cs="Arial"/>
          <w:sz w:val="22"/>
        </w:rPr>
        <w:t>PAS 100 results limits are appropriate to use</w:t>
      </w:r>
      <w:r w:rsidR="00FA101C" w:rsidRPr="007A039F">
        <w:rPr>
          <w:rFonts w:cs="Arial"/>
          <w:sz w:val="22"/>
        </w:rPr>
        <w:t xml:space="preserve"> as an end standard.</w:t>
      </w:r>
    </w:p>
    <w:p w:rsidR="00FA101C" w:rsidRPr="000C07FF" w:rsidRDefault="00FA101C" w:rsidP="00FA101C">
      <w:pPr>
        <w:pStyle w:val="ListParagraph"/>
        <w:autoSpaceDE w:val="0"/>
        <w:autoSpaceDN w:val="0"/>
        <w:adjustRightInd w:val="0"/>
        <w:spacing w:after="0" w:line="240" w:lineRule="auto"/>
        <w:rPr>
          <w:rFonts w:cs="Arial"/>
          <w:szCs w:val="24"/>
        </w:rPr>
      </w:pPr>
    </w:p>
    <w:tbl>
      <w:tblPr>
        <w:tblStyle w:val="TableGrid"/>
        <w:tblW w:w="9356" w:type="dxa"/>
        <w:tblInd w:w="-34" w:type="dxa"/>
        <w:tblLook w:val="04A0" w:firstRow="1" w:lastRow="0" w:firstColumn="1" w:lastColumn="0" w:noHBand="0" w:noVBand="1"/>
      </w:tblPr>
      <w:tblGrid>
        <w:gridCol w:w="5104"/>
        <w:gridCol w:w="1701"/>
        <w:gridCol w:w="2551"/>
      </w:tblGrid>
      <w:tr w:rsidR="000C07FF" w:rsidTr="00EE7C0D">
        <w:tc>
          <w:tcPr>
            <w:tcW w:w="5104" w:type="dxa"/>
            <w:shd w:val="clear" w:color="auto" w:fill="D9D9D9" w:themeFill="background1" w:themeFillShade="D9"/>
          </w:tcPr>
          <w:p w:rsidR="000C07FF" w:rsidRPr="00E777E5" w:rsidRDefault="000C07FF" w:rsidP="00EF5970">
            <w:pPr>
              <w:rPr>
                <w:rFonts w:cs="Arial"/>
              </w:rPr>
            </w:pPr>
          </w:p>
        </w:tc>
        <w:tc>
          <w:tcPr>
            <w:tcW w:w="1701" w:type="dxa"/>
            <w:shd w:val="clear" w:color="auto" w:fill="D9D9D9" w:themeFill="background1" w:themeFillShade="D9"/>
          </w:tcPr>
          <w:p w:rsidR="000C07FF" w:rsidRPr="00E777E5" w:rsidRDefault="000C07FF" w:rsidP="00EF5970">
            <w:pPr>
              <w:rPr>
                <w:rFonts w:cs="Arial"/>
              </w:rPr>
            </w:pPr>
            <w:r>
              <w:rPr>
                <w:rFonts w:cs="Arial"/>
              </w:rPr>
              <w:t>Input Waste</w:t>
            </w:r>
          </w:p>
        </w:tc>
        <w:tc>
          <w:tcPr>
            <w:tcW w:w="2551" w:type="dxa"/>
            <w:shd w:val="clear" w:color="auto" w:fill="D9D9D9" w:themeFill="background1" w:themeFillShade="D9"/>
          </w:tcPr>
          <w:p w:rsidR="000C07FF" w:rsidRPr="00E777E5" w:rsidRDefault="005C6E76" w:rsidP="000C07FF">
            <w:pPr>
              <w:rPr>
                <w:rFonts w:cs="Arial"/>
              </w:rPr>
            </w:pPr>
            <w:r>
              <w:rPr>
                <w:rFonts w:cs="Arial"/>
              </w:rPr>
              <w:t xml:space="preserve">Finished material </w:t>
            </w:r>
          </w:p>
        </w:tc>
      </w:tr>
      <w:tr w:rsidR="00FA101C" w:rsidTr="00EE7C0D">
        <w:tc>
          <w:tcPr>
            <w:tcW w:w="5104" w:type="dxa"/>
            <w:shd w:val="clear" w:color="auto" w:fill="D9D9D9" w:themeFill="background1" w:themeFillShade="D9"/>
          </w:tcPr>
          <w:p w:rsidR="00FA101C" w:rsidRDefault="00FA101C" w:rsidP="00EF5970">
            <w:pPr>
              <w:rPr>
                <w:rFonts w:cs="Arial"/>
              </w:rPr>
            </w:pPr>
            <w:r>
              <w:rPr>
                <w:rFonts w:cs="Arial"/>
              </w:rPr>
              <w:t>Analysis Required</w:t>
            </w:r>
          </w:p>
        </w:tc>
        <w:tc>
          <w:tcPr>
            <w:tcW w:w="1701" w:type="dxa"/>
            <w:shd w:val="clear" w:color="auto" w:fill="D9D9D9" w:themeFill="background1" w:themeFillShade="D9"/>
          </w:tcPr>
          <w:p w:rsidR="00FA101C" w:rsidRDefault="00FA101C" w:rsidP="00EF5970">
            <w:pPr>
              <w:rPr>
                <w:rFonts w:cs="Arial"/>
              </w:rPr>
            </w:pPr>
          </w:p>
        </w:tc>
        <w:tc>
          <w:tcPr>
            <w:tcW w:w="2551" w:type="dxa"/>
            <w:shd w:val="clear" w:color="auto" w:fill="D9D9D9" w:themeFill="background1" w:themeFillShade="D9"/>
          </w:tcPr>
          <w:p w:rsidR="00FA101C" w:rsidRDefault="00FA101C" w:rsidP="000C07FF">
            <w:pPr>
              <w:rPr>
                <w:rFonts w:cs="Arial"/>
              </w:rPr>
            </w:pPr>
            <w:r>
              <w:rPr>
                <w:rFonts w:cs="Arial"/>
              </w:rPr>
              <w:t>Upper Limit (PAS 100)</w:t>
            </w:r>
          </w:p>
        </w:tc>
      </w:tr>
      <w:tr w:rsidR="000C07FF" w:rsidTr="00EE7C0D">
        <w:trPr>
          <w:trHeight w:val="340"/>
        </w:trPr>
        <w:tc>
          <w:tcPr>
            <w:tcW w:w="5104" w:type="dxa"/>
          </w:tcPr>
          <w:p w:rsidR="000C07FF" w:rsidRDefault="000C07FF" w:rsidP="00FA101C">
            <w:pPr>
              <w:rPr>
                <w:rFonts w:cs="Arial"/>
              </w:rPr>
            </w:pPr>
            <w:r>
              <w:rPr>
                <w:rFonts w:cs="Arial"/>
              </w:rPr>
              <w:t>Nitrogen</w:t>
            </w:r>
          </w:p>
        </w:tc>
        <w:tc>
          <w:tcPr>
            <w:tcW w:w="1701" w:type="dxa"/>
          </w:tcPr>
          <w:p w:rsidR="000C07FF" w:rsidRPr="00E777E5" w:rsidRDefault="000C07FF" w:rsidP="00FA101C">
            <w:pPr>
              <w:rPr>
                <w:rFonts w:cs="Arial"/>
              </w:rPr>
            </w:pPr>
          </w:p>
        </w:tc>
        <w:tc>
          <w:tcPr>
            <w:tcW w:w="2551" w:type="dxa"/>
          </w:tcPr>
          <w:p w:rsidR="000C07FF" w:rsidRPr="00E777E5" w:rsidRDefault="000C07FF" w:rsidP="00FA101C">
            <w:pPr>
              <w:rPr>
                <w:rFonts w:cs="Arial"/>
              </w:rPr>
            </w:pPr>
          </w:p>
        </w:tc>
      </w:tr>
      <w:tr w:rsidR="000C07FF" w:rsidTr="00EE7C0D">
        <w:trPr>
          <w:trHeight w:val="340"/>
        </w:trPr>
        <w:tc>
          <w:tcPr>
            <w:tcW w:w="5104" w:type="dxa"/>
          </w:tcPr>
          <w:p w:rsidR="000C07FF" w:rsidRDefault="000C07FF" w:rsidP="00FA101C">
            <w:pPr>
              <w:rPr>
                <w:rFonts w:cs="Arial"/>
              </w:rPr>
            </w:pPr>
            <w:r>
              <w:rPr>
                <w:rFonts w:cs="Arial"/>
              </w:rPr>
              <w:t>Potassium / Potash</w:t>
            </w:r>
          </w:p>
        </w:tc>
        <w:tc>
          <w:tcPr>
            <w:tcW w:w="1701" w:type="dxa"/>
          </w:tcPr>
          <w:p w:rsidR="000C07FF" w:rsidRPr="00E777E5" w:rsidRDefault="000C07FF" w:rsidP="00FA101C">
            <w:pPr>
              <w:rPr>
                <w:rFonts w:cs="Arial"/>
              </w:rPr>
            </w:pPr>
          </w:p>
        </w:tc>
        <w:tc>
          <w:tcPr>
            <w:tcW w:w="2551" w:type="dxa"/>
          </w:tcPr>
          <w:p w:rsidR="000C07FF" w:rsidRPr="00E777E5" w:rsidRDefault="000C07FF" w:rsidP="00FA101C">
            <w:pPr>
              <w:ind w:left="-108" w:firstLine="108"/>
              <w:rPr>
                <w:rFonts w:cs="Arial"/>
              </w:rPr>
            </w:pPr>
          </w:p>
        </w:tc>
      </w:tr>
      <w:tr w:rsidR="000C07FF" w:rsidTr="00EE7C0D">
        <w:trPr>
          <w:trHeight w:val="340"/>
        </w:trPr>
        <w:tc>
          <w:tcPr>
            <w:tcW w:w="5104" w:type="dxa"/>
          </w:tcPr>
          <w:p w:rsidR="000C07FF" w:rsidRDefault="000C07FF" w:rsidP="00FA101C">
            <w:pPr>
              <w:rPr>
                <w:rFonts w:cs="Arial"/>
              </w:rPr>
            </w:pPr>
            <w:r>
              <w:rPr>
                <w:rFonts w:cs="Arial"/>
              </w:rPr>
              <w:t>Phosphorus / Phosphate</w:t>
            </w:r>
          </w:p>
        </w:tc>
        <w:tc>
          <w:tcPr>
            <w:tcW w:w="1701" w:type="dxa"/>
          </w:tcPr>
          <w:p w:rsidR="000C07FF" w:rsidRPr="00E777E5" w:rsidRDefault="000C07FF" w:rsidP="00FA101C">
            <w:pPr>
              <w:rPr>
                <w:rFonts w:cs="Arial"/>
              </w:rPr>
            </w:pPr>
          </w:p>
        </w:tc>
        <w:tc>
          <w:tcPr>
            <w:tcW w:w="2551" w:type="dxa"/>
          </w:tcPr>
          <w:p w:rsidR="000C07FF" w:rsidRPr="00E777E5" w:rsidRDefault="000C07FF" w:rsidP="00FA101C">
            <w:pPr>
              <w:rPr>
                <w:rFonts w:cs="Arial"/>
              </w:rPr>
            </w:pPr>
          </w:p>
        </w:tc>
      </w:tr>
      <w:tr w:rsidR="00E9025E" w:rsidTr="00EE7C0D">
        <w:trPr>
          <w:trHeight w:val="340"/>
        </w:trPr>
        <w:tc>
          <w:tcPr>
            <w:tcW w:w="5104" w:type="dxa"/>
          </w:tcPr>
          <w:p w:rsidR="00E9025E" w:rsidRDefault="00E9025E" w:rsidP="00FA101C">
            <w:pPr>
              <w:rPr>
                <w:rFonts w:cs="Arial"/>
              </w:rPr>
            </w:pPr>
            <w:r w:rsidRPr="00BF57A1">
              <w:t>Calcium total (mg/kg)</w:t>
            </w:r>
          </w:p>
        </w:tc>
        <w:tc>
          <w:tcPr>
            <w:tcW w:w="1701" w:type="dxa"/>
          </w:tcPr>
          <w:p w:rsidR="00E9025E" w:rsidRPr="00E777E5" w:rsidRDefault="00E9025E" w:rsidP="00FA101C">
            <w:pPr>
              <w:rPr>
                <w:rFonts w:cs="Arial"/>
              </w:rPr>
            </w:pPr>
          </w:p>
        </w:tc>
        <w:tc>
          <w:tcPr>
            <w:tcW w:w="2551" w:type="dxa"/>
          </w:tcPr>
          <w:p w:rsidR="00E9025E" w:rsidRPr="00E777E5" w:rsidRDefault="00E9025E" w:rsidP="00FA101C">
            <w:pPr>
              <w:rPr>
                <w:rFonts w:cs="Arial"/>
              </w:rPr>
            </w:pPr>
          </w:p>
        </w:tc>
      </w:tr>
      <w:tr w:rsidR="00E9025E" w:rsidRPr="00BF57A1" w:rsidTr="00EE7C0D">
        <w:trPr>
          <w:trHeight w:val="340"/>
        </w:trPr>
        <w:tc>
          <w:tcPr>
            <w:tcW w:w="5104" w:type="dxa"/>
          </w:tcPr>
          <w:p w:rsidR="00E9025E" w:rsidRPr="00BF57A1" w:rsidRDefault="00E9025E" w:rsidP="00EE7C0D">
            <w:r w:rsidRPr="00BF57A1">
              <w:t>Magnesium Mg (mg/kg)</w:t>
            </w:r>
          </w:p>
        </w:tc>
        <w:tc>
          <w:tcPr>
            <w:tcW w:w="1701" w:type="dxa"/>
          </w:tcPr>
          <w:p w:rsidR="00E9025E" w:rsidRPr="00E777E5" w:rsidRDefault="00E9025E" w:rsidP="00EE7C0D">
            <w:pPr>
              <w:rPr>
                <w:rFonts w:cs="Arial"/>
              </w:rPr>
            </w:pPr>
          </w:p>
        </w:tc>
        <w:tc>
          <w:tcPr>
            <w:tcW w:w="2551" w:type="dxa"/>
          </w:tcPr>
          <w:p w:rsidR="00E9025E" w:rsidRPr="00BF57A1" w:rsidRDefault="00E9025E" w:rsidP="00EE7C0D"/>
        </w:tc>
      </w:tr>
      <w:tr w:rsidR="00E9025E" w:rsidTr="00EE7C0D">
        <w:trPr>
          <w:trHeight w:val="340"/>
        </w:trPr>
        <w:tc>
          <w:tcPr>
            <w:tcW w:w="5104" w:type="dxa"/>
          </w:tcPr>
          <w:p w:rsidR="00E9025E" w:rsidRPr="00BF57A1" w:rsidRDefault="00E9025E" w:rsidP="00FA101C">
            <w:r w:rsidRPr="00BF57A1">
              <w:t>Sodium (total) (mg/kg)</w:t>
            </w:r>
          </w:p>
        </w:tc>
        <w:tc>
          <w:tcPr>
            <w:tcW w:w="1701" w:type="dxa"/>
          </w:tcPr>
          <w:p w:rsidR="00E9025E" w:rsidRPr="00E777E5" w:rsidRDefault="00E9025E" w:rsidP="00FA101C">
            <w:pPr>
              <w:rPr>
                <w:rFonts w:cs="Arial"/>
              </w:rPr>
            </w:pPr>
          </w:p>
        </w:tc>
        <w:tc>
          <w:tcPr>
            <w:tcW w:w="2551" w:type="dxa"/>
          </w:tcPr>
          <w:p w:rsidR="00E9025E" w:rsidRPr="00E777E5" w:rsidRDefault="00E9025E" w:rsidP="00FA101C">
            <w:pPr>
              <w:rPr>
                <w:rFonts w:cs="Arial"/>
              </w:rPr>
            </w:pPr>
          </w:p>
        </w:tc>
      </w:tr>
      <w:tr w:rsidR="000C07FF" w:rsidTr="00EE7C0D">
        <w:trPr>
          <w:trHeight w:val="340"/>
        </w:trPr>
        <w:tc>
          <w:tcPr>
            <w:tcW w:w="5104" w:type="dxa"/>
          </w:tcPr>
          <w:p w:rsidR="000C07FF" w:rsidRDefault="000C07FF" w:rsidP="00FA101C">
            <w:pPr>
              <w:rPr>
                <w:rFonts w:cs="Arial"/>
              </w:rPr>
            </w:pPr>
            <w:r>
              <w:rPr>
                <w:rFonts w:cs="Arial"/>
              </w:rPr>
              <w:t>Sulphur / sulphate</w:t>
            </w:r>
          </w:p>
        </w:tc>
        <w:tc>
          <w:tcPr>
            <w:tcW w:w="1701" w:type="dxa"/>
          </w:tcPr>
          <w:p w:rsidR="000C07FF" w:rsidRPr="00E777E5" w:rsidRDefault="000C07FF" w:rsidP="00FA101C">
            <w:pPr>
              <w:rPr>
                <w:rFonts w:cs="Arial"/>
              </w:rPr>
            </w:pPr>
          </w:p>
        </w:tc>
        <w:tc>
          <w:tcPr>
            <w:tcW w:w="2551" w:type="dxa"/>
          </w:tcPr>
          <w:p w:rsidR="000C07FF" w:rsidRPr="00E777E5" w:rsidRDefault="000C07FF" w:rsidP="00FA101C">
            <w:pPr>
              <w:rPr>
                <w:rFonts w:cs="Arial"/>
              </w:rPr>
            </w:pPr>
          </w:p>
        </w:tc>
      </w:tr>
      <w:tr w:rsidR="000C07FF" w:rsidTr="00EE7C0D">
        <w:trPr>
          <w:trHeight w:val="340"/>
        </w:trPr>
        <w:tc>
          <w:tcPr>
            <w:tcW w:w="5104" w:type="dxa"/>
          </w:tcPr>
          <w:p w:rsidR="000C07FF" w:rsidRPr="00E777E5" w:rsidRDefault="000C07FF" w:rsidP="00FA101C">
            <w:pPr>
              <w:rPr>
                <w:rFonts w:cs="Arial"/>
              </w:rPr>
            </w:pPr>
            <w:r w:rsidRPr="00E777E5">
              <w:rPr>
                <w:rFonts w:cs="Arial"/>
              </w:rPr>
              <w:t>L</w:t>
            </w:r>
            <w:r>
              <w:rPr>
                <w:rFonts w:cs="Arial"/>
              </w:rPr>
              <w:t xml:space="preserve">oss on Ignition </w:t>
            </w:r>
          </w:p>
        </w:tc>
        <w:tc>
          <w:tcPr>
            <w:tcW w:w="1701" w:type="dxa"/>
          </w:tcPr>
          <w:p w:rsidR="000C07FF" w:rsidRPr="00E777E5" w:rsidRDefault="000C07FF" w:rsidP="00FA101C">
            <w:pPr>
              <w:rPr>
                <w:rFonts w:cs="Arial"/>
              </w:rPr>
            </w:pPr>
          </w:p>
        </w:tc>
        <w:tc>
          <w:tcPr>
            <w:tcW w:w="2551" w:type="dxa"/>
          </w:tcPr>
          <w:p w:rsidR="000C07FF" w:rsidRPr="00E777E5" w:rsidRDefault="000C07FF" w:rsidP="00FA101C">
            <w:pPr>
              <w:rPr>
                <w:rFonts w:cs="Arial"/>
              </w:rPr>
            </w:pPr>
          </w:p>
        </w:tc>
      </w:tr>
      <w:tr w:rsidR="000C07FF" w:rsidTr="00EE7C0D">
        <w:trPr>
          <w:trHeight w:val="340"/>
        </w:trPr>
        <w:tc>
          <w:tcPr>
            <w:tcW w:w="5104" w:type="dxa"/>
          </w:tcPr>
          <w:p w:rsidR="000C07FF" w:rsidRPr="00E777E5" w:rsidRDefault="000C07FF" w:rsidP="00FA101C">
            <w:pPr>
              <w:rPr>
                <w:rFonts w:cs="Arial"/>
              </w:rPr>
            </w:pPr>
            <w:r w:rsidRPr="00E777E5">
              <w:rPr>
                <w:rFonts w:cs="Arial"/>
              </w:rPr>
              <w:t>pH</w:t>
            </w:r>
          </w:p>
        </w:tc>
        <w:tc>
          <w:tcPr>
            <w:tcW w:w="1701" w:type="dxa"/>
          </w:tcPr>
          <w:p w:rsidR="000C07FF" w:rsidRPr="00E777E5" w:rsidRDefault="000C07FF" w:rsidP="00FA101C">
            <w:pPr>
              <w:rPr>
                <w:rFonts w:cs="Arial"/>
              </w:rPr>
            </w:pPr>
          </w:p>
        </w:tc>
        <w:tc>
          <w:tcPr>
            <w:tcW w:w="2551" w:type="dxa"/>
          </w:tcPr>
          <w:p w:rsidR="000C07FF" w:rsidRPr="00E777E5" w:rsidRDefault="000C07FF" w:rsidP="00FA101C">
            <w:pPr>
              <w:rPr>
                <w:rFonts w:cs="Arial"/>
              </w:rPr>
            </w:pPr>
          </w:p>
        </w:tc>
      </w:tr>
      <w:tr w:rsidR="000F5BC1" w:rsidTr="00EE7C0D">
        <w:trPr>
          <w:trHeight w:val="340"/>
        </w:trPr>
        <w:tc>
          <w:tcPr>
            <w:tcW w:w="5104" w:type="dxa"/>
          </w:tcPr>
          <w:p w:rsidR="000F5BC1" w:rsidRPr="00BF57A1" w:rsidRDefault="000F5BC1" w:rsidP="00FA101C">
            <w:r w:rsidRPr="00BF57A1">
              <w:t>Arsenic (mg/kg)</w:t>
            </w:r>
          </w:p>
        </w:tc>
        <w:tc>
          <w:tcPr>
            <w:tcW w:w="1701" w:type="dxa"/>
          </w:tcPr>
          <w:p w:rsidR="000F5BC1" w:rsidRPr="00E777E5" w:rsidRDefault="000F5BC1" w:rsidP="00FA101C">
            <w:pPr>
              <w:rPr>
                <w:rFonts w:cs="Arial"/>
              </w:rPr>
            </w:pPr>
          </w:p>
        </w:tc>
        <w:tc>
          <w:tcPr>
            <w:tcW w:w="2551" w:type="dxa"/>
          </w:tcPr>
          <w:p w:rsidR="000F5BC1" w:rsidRPr="00BF57A1" w:rsidRDefault="00E44963" w:rsidP="00FA101C">
            <w:r>
              <w:t xml:space="preserve">For information </w:t>
            </w:r>
          </w:p>
        </w:tc>
      </w:tr>
      <w:tr w:rsidR="000F5BC1" w:rsidTr="00EE7C0D">
        <w:trPr>
          <w:trHeight w:val="340"/>
        </w:trPr>
        <w:tc>
          <w:tcPr>
            <w:tcW w:w="5104" w:type="dxa"/>
          </w:tcPr>
          <w:p w:rsidR="000F5BC1" w:rsidRPr="00BF57A1" w:rsidRDefault="000F5BC1" w:rsidP="00C83937">
            <w:r w:rsidRPr="00BF57A1">
              <w:t>Mercury Hg (mg/kg)</w:t>
            </w:r>
          </w:p>
        </w:tc>
        <w:tc>
          <w:tcPr>
            <w:tcW w:w="1701" w:type="dxa"/>
          </w:tcPr>
          <w:p w:rsidR="000F5BC1" w:rsidRPr="00E777E5" w:rsidRDefault="000F5BC1" w:rsidP="00C83937">
            <w:pPr>
              <w:rPr>
                <w:rFonts w:cs="Arial"/>
              </w:rPr>
            </w:pPr>
          </w:p>
        </w:tc>
        <w:tc>
          <w:tcPr>
            <w:tcW w:w="2551" w:type="dxa"/>
          </w:tcPr>
          <w:p w:rsidR="000F5BC1" w:rsidRPr="00BF57A1" w:rsidRDefault="000F5BC1" w:rsidP="00C83937">
            <w:r w:rsidRPr="00BF57A1">
              <w:t>1.0</w:t>
            </w:r>
          </w:p>
        </w:tc>
      </w:tr>
      <w:tr w:rsidR="00E9025E" w:rsidTr="00EE7C0D">
        <w:trPr>
          <w:trHeight w:val="340"/>
        </w:trPr>
        <w:tc>
          <w:tcPr>
            <w:tcW w:w="5104" w:type="dxa"/>
          </w:tcPr>
          <w:p w:rsidR="00E9025E" w:rsidRPr="00BF57A1" w:rsidRDefault="00E9025E" w:rsidP="00FA101C">
            <w:r w:rsidRPr="00BF57A1">
              <w:t>Cadmium Cd (mg/kg)</w:t>
            </w:r>
          </w:p>
        </w:tc>
        <w:tc>
          <w:tcPr>
            <w:tcW w:w="1701" w:type="dxa"/>
          </w:tcPr>
          <w:p w:rsidR="00E9025E" w:rsidRPr="00E777E5" w:rsidRDefault="00E9025E" w:rsidP="00CA44D9">
            <w:pPr>
              <w:rPr>
                <w:rFonts w:cs="Arial"/>
              </w:rPr>
            </w:pPr>
          </w:p>
        </w:tc>
        <w:tc>
          <w:tcPr>
            <w:tcW w:w="2551" w:type="dxa"/>
          </w:tcPr>
          <w:p w:rsidR="00E9025E" w:rsidRPr="00BF57A1" w:rsidRDefault="00E9025E" w:rsidP="00FA101C">
            <w:r w:rsidRPr="00BF57A1">
              <w:t>1.5</w:t>
            </w:r>
          </w:p>
        </w:tc>
      </w:tr>
      <w:tr w:rsidR="00E9025E" w:rsidTr="00EE7C0D">
        <w:trPr>
          <w:trHeight w:val="340"/>
        </w:trPr>
        <w:tc>
          <w:tcPr>
            <w:tcW w:w="5104" w:type="dxa"/>
          </w:tcPr>
          <w:p w:rsidR="00E9025E" w:rsidRPr="00BF57A1" w:rsidRDefault="00E9025E" w:rsidP="00FA101C">
            <w:r w:rsidRPr="00BF57A1">
              <w:t>Chromium Cr (mg/kg)</w:t>
            </w:r>
          </w:p>
        </w:tc>
        <w:tc>
          <w:tcPr>
            <w:tcW w:w="1701" w:type="dxa"/>
          </w:tcPr>
          <w:p w:rsidR="00E9025E" w:rsidRPr="00E777E5" w:rsidRDefault="00E9025E" w:rsidP="00FA101C">
            <w:pPr>
              <w:rPr>
                <w:rFonts w:cs="Arial"/>
              </w:rPr>
            </w:pPr>
          </w:p>
        </w:tc>
        <w:tc>
          <w:tcPr>
            <w:tcW w:w="2551" w:type="dxa"/>
          </w:tcPr>
          <w:p w:rsidR="00E9025E" w:rsidRPr="00BF57A1" w:rsidRDefault="00E9025E" w:rsidP="00FA101C">
            <w:r w:rsidRPr="00BF57A1">
              <w:t>100</w:t>
            </w:r>
          </w:p>
        </w:tc>
      </w:tr>
      <w:tr w:rsidR="00E9025E" w:rsidTr="00EE7C0D">
        <w:trPr>
          <w:trHeight w:val="340"/>
        </w:trPr>
        <w:tc>
          <w:tcPr>
            <w:tcW w:w="5104" w:type="dxa"/>
          </w:tcPr>
          <w:p w:rsidR="00E9025E" w:rsidRPr="00BF57A1" w:rsidRDefault="00E9025E" w:rsidP="00FA101C">
            <w:r w:rsidRPr="00BF57A1">
              <w:t>Copper Cu (mg/kg)</w:t>
            </w:r>
          </w:p>
        </w:tc>
        <w:tc>
          <w:tcPr>
            <w:tcW w:w="1701" w:type="dxa"/>
          </w:tcPr>
          <w:p w:rsidR="00E9025E" w:rsidRPr="00E777E5" w:rsidRDefault="00E9025E" w:rsidP="00FA101C">
            <w:pPr>
              <w:rPr>
                <w:rFonts w:cs="Arial"/>
              </w:rPr>
            </w:pPr>
          </w:p>
        </w:tc>
        <w:tc>
          <w:tcPr>
            <w:tcW w:w="2551" w:type="dxa"/>
          </w:tcPr>
          <w:p w:rsidR="00E9025E" w:rsidRPr="00BF57A1" w:rsidRDefault="00E9025E" w:rsidP="00FA101C">
            <w:r w:rsidRPr="00BF57A1">
              <w:t>200</w:t>
            </w:r>
          </w:p>
        </w:tc>
      </w:tr>
      <w:tr w:rsidR="00E9025E" w:rsidTr="00EE7C0D">
        <w:trPr>
          <w:trHeight w:val="340"/>
        </w:trPr>
        <w:tc>
          <w:tcPr>
            <w:tcW w:w="5104" w:type="dxa"/>
          </w:tcPr>
          <w:p w:rsidR="00E9025E" w:rsidRPr="00BF57A1" w:rsidRDefault="00E9025E" w:rsidP="00FA101C">
            <w:r w:rsidRPr="00BF57A1">
              <w:t>Fluoride Fl (mg/kg)</w:t>
            </w:r>
          </w:p>
        </w:tc>
        <w:tc>
          <w:tcPr>
            <w:tcW w:w="1701" w:type="dxa"/>
          </w:tcPr>
          <w:p w:rsidR="00E9025E" w:rsidRPr="00E777E5" w:rsidRDefault="00E9025E" w:rsidP="00FA101C">
            <w:pPr>
              <w:rPr>
                <w:rFonts w:cs="Arial"/>
              </w:rPr>
            </w:pPr>
          </w:p>
        </w:tc>
        <w:tc>
          <w:tcPr>
            <w:tcW w:w="2551" w:type="dxa"/>
          </w:tcPr>
          <w:p w:rsidR="00E9025E" w:rsidRPr="00BF57A1" w:rsidRDefault="00E44963" w:rsidP="00FA101C">
            <w:r>
              <w:t>For information</w:t>
            </w:r>
          </w:p>
        </w:tc>
      </w:tr>
      <w:tr w:rsidR="00E9025E" w:rsidTr="00EE7C0D">
        <w:trPr>
          <w:trHeight w:val="340"/>
        </w:trPr>
        <w:tc>
          <w:tcPr>
            <w:tcW w:w="5104" w:type="dxa"/>
          </w:tcPr>
          <w:p w:rsidR="00E9025E" w:rsidRPr="00BF57A1" w:rsidRDefault="00E9025E" w:rsidP="00FA101C">
            <w:r w:rsidRPr="00BF57A1">
              <w:t>Lead Pb (mg/kg)</w:t>
            </w:r>
          </w:p>
        </w:tc>
        <w:tc>
          <w:tcPr>
            <w:tcW w:w="1701" w:type="dxa"/>
          </w:tcPr>
          <w:p w:rsidR="00E9025E" w:rsidRPr="00E777E5" w:rsidRDefault="00E9025E" w:rsidP="00FA101C">
            <w:pPr>
              <w:rPr>
                <w:rFonts w:cs="Arial"/>
              </w:rPr>
            </w:pPr>
          </w:p>
        </w:tc>
        <w:tc>
          <w:tcPr>
            <w:tcW w:w="2551" w:type="dxa"/>
          </w:tcPr>
          <w:p w:rsidR="00E9025E" w:rsidRPr="00BF57A1" w:rsidRDefault="00E9025E" w:rsidP="00FA101C">
            <w:r w:rsidRPr="00BF57A1">
              <w:t>200</w:t>
            </w:r>
          </w:p>
        </w:tc>
      </w:tr>
      <w:tr w:rsidR="00E9025E" w:rsidTr="00EE7C0D">
        <w:trPr>
          <w:trHeight w:val="340"/>
        </w:trPr>
        <w:tc>
          <w:tcPr>
            <w:tcW w:w="5104" w:type="dxa"/>
          </w:tcPr>
          <w:p w:rsidR="00E9025E" w:rsidRPr="00BF57A1" w:rsidRDefault="00E9025E" w:rsidP="00FA101C">
            <w:r w:rsidRPr="00BF57A1">
              <w:t>Molybdenum MO (mg/kg)</w:t>
            </w:r>
          </w:p>
        </w:tc>
        <w:tc>
          <w:tcPr>
            <w:tcW w:w="1701" w:type="dxa"/>
          </w:tcPr>
          <w:p w:rsidR="00E9025E" w:rsidRPr="00E777E5" w:rsidRDefault="00E9025E" w:rsidP="00FA101C">
            <w:pPr>
              <w:rPr>
                <w:rFonts w:cs="Arial"/>
              </w:rPr>
            </w:pPr>
          </w:p>
        </w:tc>
        <w:tc>
          <w:tcPr>
            <w:tcW w:w="2551" w:type="dxa"/>
          </w:tcPr>
          <w:p w:rsidR="00E9025E" w:rsidRPr="00BF57A1" w:rsidRDefault="00E44963" w:rsidP="00FA101C">
            <w:r>
              <w:t xml:space="preserve">For information </w:t>
            </w:r>
          </w:p>
        </w:tc>
      </w:tr>
      <w:tr w:rsidR="00E9025E" w:rsidTr="00EE7C0D">
        <w:trPr>
          <w:trHeight w:val="340"/>
        </w:trPr>
        <w:tc>
          <w:tcPr>
            <w:tcW w:w="5104" w:type="dxa"/>
          </w:tcPr>
          <w:p w:rsidR="00E9025E" w:rsidRPr="00BF57A1" w:rsidRDefault="00E9025E" w:rsidP="00FA101C">
            <w:r w:rsidRPr="00BF57A1">
              <w:t>Nickel Ni (mg/kg)</w:t>
            </w:r>
          </w:p>
        </w:tc>
        <w:tc>
          <w:tcPr>
            <w:tcW w:w="1701" w:type="dxa"/>
          </w:tcPr>
          <w:p w:rsidR="00E9025E" w:rsidRPr="00E777E5" w:rsidRDefault="00E9025E" w:rsidP="00FA101C">
            <w:pPr>
              <w:rPr>
                <w:rFonts w:cs="Arial"/>
              </w:rPr>
            </w:pPr>
          </w:p>
        </w:tc>
        <w:tc>
          <w:tcPr>
            <w:tcW w:w="2551" w:type="dxa"/>
          </w:tcPr>
          <w:p w:rsidR="00E9025E" w:rsidRPr="00BF57A1" w:rsidRDefault="00E9025E" w:rsidP="00FA101C">
            <w:r w:rsidRPr="00BF57A1">
              <w:t>50</w:t>
            </w:r>
          </w:p>
        </w:tc>
      </w:tr>
      <w:tr w:rsidR="00E9025E" w:rsidTr="00EE7C0D">
        <w:trPr>
          <w:trHeight w:val="340"/>
        </w:trPr>
        <w:tc>
          <w:tcPr>
            <w:tcW w:w="5104" w:type="dxa"/>
          </w:tcPr>
          <w:p w:rsidR="00E9025E" w:rsidRPr="00BF57A1" w:rsidRDefault="00E9025E" w:rsidP="00FA101C">
            <w:r w:rsidRPr="00BF57A1">
              <w:t>Selenium Se (mg/kg)</w:t>
            </w:r>
          </w:p>
        </w:tc>
        <w:tc>
          <w:tcPr>
            <w:tcW w:w="1701" w:type="dxa"/>
          </w:tcPr>
          <w:p w:rsidR="00E9025E" w:rsidRPr="00E777E5" w:rsidRDefault="00E9025E" w:rsidP="00FA101C">
            <w:pPr>
              <w:rPr>
                <w:rFonts w:cs="Arial"/>
              </w:rPr>
            </w:pPr>
          </w:p>
        </w:tc>
        <w:tc>
          <w:tcPr>
            <w:tcW w:w="2551" w:type="dxa"/>
          </w:tcPr>
          <w:p w:rsidR="00E9025E" w:rsidRPr="00BF57A1" w:rsidRDefault="00E44963" w:rsidP="00FA101C">
            <w:r>
              <w:t xml:space="preserve">For information </w:t>
            </w:r>
          </w:p>
        </w:tc>
      </w:tr>
      <w:tr w:rsidR="00E9025E" w:rsidTr="00EE7C0D">
        <w:trPr>
          <w:trHeight w:val="340"/>
        </w:trPr>
        <w:tc>
          <w:tcPr>
            <w:tcW w:w="5104" w:type="dxa"/>
          </w:tcPr>
          <w:p w:rsidR="00E9025E" w:rsidRPr="00BF57A1" w:rsidRDefault="00E9025E" w:rsidP="00FA101C">
            <w:r w:rsidRPr="00BF57A1">
              <w:t>Zinc Zn (mg/kg)</w:t>
            </w:r>
          </w:p>
        </w:tc>
        <w:tc>
          <w:tcPr>
            <w:tcW w:w="1701" w:type="dxa"/>
          </w:tcPr>
          <w:p w:rsidR="00E9025E" w:rsidRPr="00E777E5" w:rsidRDefault="00E9025E" w:rsidP="00FA101C">
            <w:pPr>
              <w:rPr>
                <w:rFonts w:cs="Arial"/>
              </w:rPr>
            </w:pPr>
          </w:p>
        </w:tc>
        <w:tc>
          <w:tcPr>
            <w:tcW w:w="2551" w:type="dxa"/>
          </w:tcPr>
          <w:p w:rsidR="00E9025E" w:rsidRPr="00BF57A1" w:rsidRDefault="00E9025E" w:rsidP="00FA101C">
            <w:r w:rsidRPr="00BF57A1">
              <w:t>400</w:t>
            </w:r>
          </w:p>
        </w:tc>
      </w:tr>
      <w:tr w:rsidR="000F5BC1" w:rsidTr="00EE7C0D">
        <w:trPr>
          <w:trHeight w:val="340"/>
        </w:trPr>
        <w:tc>
          <w:tcPr>
            <w:tcW w:w="5104" w:type="dxa"/>
          </w:tcPr>
          <w:p w:rsidR="000F5BC1" w:rsidRPr="00E777E5" w:rsidRDefault="000F5BC1" w:rsidP="00FA101C">
            <w:pPr>
              <w:rPr>
                <w:rFonts w:cs="Arial"/>
              </w:rPr>
            </w:pPr>
            <w:r w:rsidRPr="00E777E5">
              <w:rPr>
                <w:rFonts w:cs="Arial"/>
              </w:rPr>
              <w:t xml:space="preserve">Physical </w:t>
            </w:r>
            <w:r w:rsidRPr="00FA101C">
              <w:t>contaminants</w:t>
            </w:r>
          </w:p>
        </w:tc>
        <w:tc>
          <w:tcPr>
            <w:tcW w:w="1701" w:type="dxa"/>
          </w:tcPr>
          <w:p w:rsidR="000F5BC1" w:rsidRPr="00E777E5" w:rsidRDefault="000F5BC1" w:rsidP="00FA101C">
            <w:pPr>
              <w:rPr>
                <w:rFonts w:cs="Arial"/>
              </w:rPr>
            </w:pPr>
          </w:p>
        </w:tc>
        <w:tc>
          <w:tcPr>
            <w:tcW w:w="2551" w:type="dxa"/>
          </w:tcPr>
          <w:p w:rsidR="000F5BC1" w:rsidRPr="00E777E5" w:rsidRDefault="000F5BC1" w:rsidP="00FA101C">
            <w:pPr>
              <w:rPr>
                <w:rFonts w:cs="Arial"/>
              </w:rPr>
            </w:pPr>
          </w:p>
        </w:tc>
      </w:tr>
      <w:tr w:rsidR="000F5BC1" w:rsidTr="00EE7C0D">
        <w:tc>
          <w:tcPr>
            <w:tcW w:w="5104" w:type="dxa"/>
          </w:tcPr>
          <w:p w:rsidR="000F5BC1" w:rsidRDefault="000F5BC1" w:rsidP="00FA101C">
            <w:pPr>
              <w:rPr>
                <w:rFonts w:cs="Arial"/>
              </w:rPr>
            </w:pPr>
            <w:r>
              <w:rPr>
                <w:rFonts w:cs="Arial"/>
              </w:rPr>
              <w:t>Total Petroleum Hydrocarbons (TPH) (See Notes)</w:t>
            </w:r>
          </w:p>
          <w:p w:rsidR="000F5BC1" w:rsidRDefault="000F5BC1" w:rsidP="00FA101C">
            <w:pPr>
              <w:pStyle w:val="ListParagraph"/>
              <w:numPr>
                <w:ilvl w:val="0"/>
                <w:numId w:val="15"/>
              </w:numPr>
              <w:rPr>
                <w:rFonts w:cs="Arial"/>
              </w:rPr>
            </w:pPr>
            <w:r w:rsidRPr="00FA101C">
              <w:rPr>
                <w:rFonts w:cs="Arial"/>
              </w:rPr>
              <w:t>Petrol Range Organics (PRO)</w:t>
            </w:r>
            <w:r>
              <w:rPr>
                <w:rFonts w:cs="Arial"/>
              </w:rPr>
              <w:t xml:space="preserve">   C5-C10</w:t>
            </w:r>
          </w:p>
          <w:p w:rsidR="000F5BC1" w:rsidRDefault="000F5BC1" w:rsidP="00FA101C">
            <w:pPr>
              <w:pStyle w:val="ListParagraph"/>
              <w:numPr>
                <w:ilvl w:val="0"/>
                <w:numId w:val="15"/>
              </w:numPr>
              <w:rPr>
                <w:rFonts w:cs="Arial"/>
              </w:rPr>
            </w:pPr>
            <w:r>
              <w:rPr>
                <w:rFonts w:cs="Arial"/>
              </w:rPr>
              <w:t>Diesel Range Organics (DRO)  C11 – C25</w:t>
            </w:r>
          </w:p>
          <w:p w:rsidR="000F5BC1" w:rsidRPr="000F5BC1" w:rsidRDefault="000F5BC1" w:rsidP="00FA101C">
            <w:pPr>
              <w:pStyle w:val="ListParagraph"/>
              <w:numPr>
                <w:ilvl w:val="0"/>
                <w:numId w:val="15"/>
              </w:numPr>
              <w:rPr>
                <w:rFonts w:cs="Arial"/>
              </w:rPr>
            </w:pPr>
            <w:r>
              <w:rPr>
                <w:rFonts w:cs="Arial"/>
              </w:rPr>
              <w:t>Other Range Organics (ORO)   C25 – C40</w:t>
            </w:r>
          </w:p>
        </w:tc>
        <w:tc>
          <w:tcPr>
            <w:tcW w:w="4252" w:type="dxa"/>
            <w:gridSpan w:val="2"/>
          </w:tcPr>
          <w:p w:rsidR="000F5BC1" w:rsidRPr="00C83937" w:rsidRDefault="00EF566F" w:rsidP="00FA101C">
            <w:pPr>
              <w:rPr>
                <w:rFonts w:cs="Arial"/>
                <w:lang w:val="it-IT"/>
              </w:rPr>
            </w:pPr>
            <w:r w:rsidRPr="00EF566F">
              <w:rPr>
                <w:rFonts w:cs="Arial"/>
                <w:lang w:val="it-IT"/>
              </w:rPr>
              <w:t>PRO – 1,000 mg/kg</w:t>
            </w:r>
          </w:p>
          <w:p w:rsidR="000F5BC1" w:rsidRPr="00C83937" w:rsidRDefault="00EF566F" w:rsidP="00FA101C">
            <w:pPr>
              <w:rPr>
                <w:rFonts w:cs="Arial"/>
                <w:lang w:val="it-IT"/>
              </w:rPr>
            </w:pPr>
            <w:r w:rsidRPr="00EF566F">
              <w:rPr>
                <w:rFonts w:cs="Arial"/>
                <w:lang w:val="it-IT"/>
              </w:rPr>
              <w:t>DRO – 10,000 mg/kg</w:t>
            </w:r>
          </w:p>
          <w:p w:rsidR="000F5BC1" w:rsidRPr="00E777E5" w:rsidRDefault="000F5BC1" w:rsidP="00FA101C">
            <w:pPr>
              <w:rPr>
                <w:rFonts w:cs="Arial"/>
              </w:rPr>
            </w:pPr>
            <w:r>
              <w:rPr>
                <w:rFonts w:cs="Arial"/>
              </w:rPr>
              <w:t>ORO – 1,000 mg/kg</w:t>
            </w:r>
          </w:p>
        </w:tc>
      </w:tr>
    </w:tbl>
    <w:p w:rsidR="000F5BC1" w:rsidRPr="000F5BC1" w:rsidRDefault="000F5BC1" w:rsidP="000F5BC1">
      <w:pPr>
        <w:tabs>
          <w:tab w:val="left" w:pos="7621"/>
        </w:tabs>
        <w:spacing w:after="0"/>
        <w:rPr>
          <w:rFonts w:cs="Arial"/>
          <w:sz w:val="22"/>
        </w:rPr>
      </w:pPr>
      <w:r>
        <w:rPr>
          <w:rFonts w:cs="Arial"/>
          <w:sz w:val="22"/>
        </w:rPr>
        <w:t>Notes</w:t>
      </w:r>
    </w:p>
    <w:p w:rsidR="00FA101C" w:rsidRPr="000F5BC1" w:rsidRDefault="00FA101C" w:rsidP="000F5BC1">
      <w:pPr>
        <w:pStyle w:val="ListParagraph"/>
        <w:numPr>
          <w:ilvl w:val="0"/>
          <w:numId w:val="16"/>
        </w:numPr>
        <w:tabs>
          <w:tab w:val="left" w:pos="7621"/>
        </w:tabs>
        <w:spacing w:after="0"/>
        <w:rPr>
          <w:rFonts w:cs="Arial"/>
          <w:sz w:val="22"/>
        </w:rPr>
      </w:pPr>
      <w:r w:rsidRPr="000F5BC1">
        <w:rPr>
          <w:rFonts w:cs="Arial"/>
          <w:sz w:val="22"/>
        </w:rPr>
        <w:t xml:space="preserve">Please note that the laboratory should assess their chromatograms and indicate whether any Other Range Organics are caused by </w:t>
      </w:r>
      <w:r w:rsidR="00D70FCA" w:rsidRPr="000F5BC1">
        <w:rPr>
          <w:rFonts w:cs="Arial"/>
          <w:sz w:val="22"/>
        </w:rPr>
        <w:t>vegeta</w:t>
      </w:r>
      <w:r w:rsidR="00D70FCA">
        <w:rPr>
          <w:rFonts w:cs="Arial"/>
          <w:sz w:val="22"/>
        </w:rPr>
        <w:t>tion</w:t>
      </w:r>
      <w:r w:rsidR="00D70FCA" w:rsidRPr="000F5BC1">
        <w:rPr>
          <w:rFonts w:cs="Arial"/>
          <w:sz w:val="22"/>
        </w:rPr>
        <w:t xml:space="preserve"> </w:t>
      </w:r>
      <w:r w:rsidRPr="000F5BC1">
        <w:rPr>
          <w:rFonts w:cs="Arial"/>
          <w:sz w:val="22"/>
        </w:rPr>
        <w:t xml:space="preserve">interference as opposed to weathered diesel. </w:t>
      </w:r>
    </w:p>
    <w:p w:rsidR="000F5BC1" w:rsidRDefault="000F5BC1" w:rsidP="000F5BC1">
      <w:pPr>
        <w:pStyle w:val="ListParagraph"/>
        <w:numPr>
          <w:ilvl w:val="0"/>
          <w:numId w:val="16"/>
        </w:numPr>
        <w:tabs>
          <w:tab w:val="left" w:pos="7621"/>
        </w:tabs>
        <w:spacing w:after="0"/>
        <w:rPr>
          <w:rFonts w:cs="Arial"/>
          <w:sz w:val="22"/>
        </w:rPr>
      </w:pPr>
      <w:r w:rsidRPr="000F5BC1">
        <w:rPr>
          <w:rFonts w:cs="Arial"/>
          <w:sz w:val="22"/>
        </w:rPr>
        <w:lastRenderedPageBreak/>
        <w:t>If this is not available and the sample is above the</w:t>
      </w:r>
      <w:r w:rsidR="009142A5">
        <w:rPr>
          <w:rFonts w:cs="Arial"/>
          <w:sz w:val="22"/>
        </w:rPr>
        <w:t xml:space="preserve"> thresholds indicated</w:t>
      </w:r>
      <w:r w:rsidRPr="000F5BC1">
        <w:rPr>
          <w:rFonts w:cs="Arial"/>
          <w:sz w:val="22"/>
        </w:rPr>
        <w:t xml:space="preserve"> then speciated </w:t>
      </w:r>
      <w:r w:rsidR="000124EB" w:rsidRPr="000F5BC1">
        <w:rPr>
          <w:rFonts w:cs="Arial"/>
          <w:sz w:val="22"/>
        </w:rPr>
        <w:t>Poly</w:t>
      </w:r>
      <w:r w:rsidR="000124EB">
        <w:rPr>
          <w:rFonts w:cs="Arial"/>
          <w:sz w:val="22"/>
        </w:rPr>
        <w:t>cyclic A</w:t>
      </w:r>
      <w:r w:rsidRPr="000F5BC1">
        <w:rPr>
          <w:rFonts w:cs="Arial"/>
          <w:sz w:val="22"/>
        </w:rPr>
        <w:t>romatic Hydrocarbons (PAH) should be provided</w:t>
      </w:r>
      <w:r w:rsidR="000124EB">
        <w:rPr>
          <w:rFonts w:cs="Arial"/>
          <w:sz w:val="22"/>
        </w:rPr>
        <w:t xml:space="preserve">. </w:t>
      </w:r>
    </w:p>
    <w:p w:rsidR="009142A5" w:rsidRPr="000F5BC1" w:rsidRDefault="009142A5" w:rsidP="000F5BC1">
      <w:pPr>
        <w:pStyle w:val="ListParagraph"/>
        <w:numPr>
          <w:ilvl w:val="0"/>
          <w:numId w:val="16"/>
        </w:numPr>
        <w:tabs>
          <w:tab w:val="left" w:pos="7621"/>
        </w:tabs>
        <w:spacing w:after="0"/>
        <w:rPr>
          <w:rFonts w:cs="Arial"/>
          <w:sz w:val="22"/>
        </w:rPr>
      </w:pPr>
      <w:r>
        <w:rPr>
          <w:rFonts w:cs="Arial"/>
          <w:sz w:val="22"/>
        </w:rPr>
        <w:t>Analysis data should be submitted in full.</w:t>
      </w:r>
    </w:p>
    <w:p w:rsidR="001277F9" w:rsidRDefault="001277F9" w:rsidP="008E3B32">
      <w:pPr>
        <w:autoSpaceDE w:val="0"/>
        <w:autoSpaceDN w:val="0"/>
        <w:adjustRightInd w:val="0"/>
        <w:spacing w:after="0" w:line="240" w:lineRule="auto"/>
        <w:rPr>
          <w:rFonts w:cs="Arial"/>
          <w:b/>
          <w:sz w:val="28"/>
          <w:szCs w:val="28"/>
        </w:rPr>
      </w:pPr>
    </w:p>
    <w:p w:rsidR="001277F9" w:rsidRDefault="001277F9" w:rsidP="008E3B32">
      <w:pPr>
        <w:autoSpaceDE w:val="0"/>
        <w:autoSpaceDN w:val="0"/>
        <w:adjustRightInd w:val="0"/>
        <w:spacing w:after="0" w:line="240" w:lineRule="auto"/>
        <w:rPr>
          <w:rFonts w:cs="Arial"/>
          <w:b/>
          <w:sz w:val="28"/>
          <w:szCs w:val="28"/>
        </w:rPr>
      </w:pPr>
    </w:p>
    <w:p w:rsidR="00CA44D9" w:rsidRDefault="00CA44D9">
      <w:pPr>
        <w:rPr>
          <w:rFonts w:cs="Arial"/>
          <w:b/>
          <w:sz w:val="28"/>
          <w:szCs w:val="28"/>
        </w:rPr>
      </w:pPr>
      <w:r>
        <w:rPr>
          <w:rFonts w:cs="Arial"/>
          <w:b/>
          <w:sz w:val="28"/>
          <w:szCs w:val="28"/>
        </w:rPr>
        <w:br w:type="page"/>
      </w:r>
    </w:p>
    <w:p w:rsidR="007505C6" w:rsidRPr="00FA101C" w:rsidRDefault="007505C6" w:rsidP="008E3B32">
      <w:pPr>
        <w:autoSpaceDE w:val="0"/>
        <w:autoSpaceDN w:val="0"/>
        <w:adjustRightInd w:val="0"/>
        <w:spacing w:after="0" w:line="240" w:lineRule="auto"/>
        <w:rPr>
          <w:rFonts w:cs="Arial"/>
          <w:b/>
          <w:sz w:val="28"/>
          <w:szCs w:val="28"/>
        </w:rPr>
      </w:pPr>
      <w:r w:rsidRPr="00FA101C">
        <w:rPr>
          <w:rFonts w:cs="Arial"/>
          <w:b/>
          <w:sz w:val="28"/>
          <w:szCs w:val="28"/>
        </w:rPr>
        <w:lastRenderedPageBreak/>
        <w:t>Appendix 2</w:t>
      </w:r>
    </w:p>
    <w:p w:rsidR="008E3B32" w:rsidRPr="000C07FF" w:rsidRDefault="00D01A89" w:rsidP="008E3B32">
      <w:pPr>
        <w:autoSpaceDE w:val="0"/>
        <w:autoSpaceDN w:val="0"/>
        <w:adjustRightInd w:val="0"/>
        <w:spacing w:after="0" w:line="240" w:lineRule="auto"/>
        <w:rPr>
          <w:rFonts w:cs="Arial"/>
          <w:sz w:val="22"/>
        </w:rPr>
      </w:pPr>
      <w:r w:rsidRPr="000C07FF">
        <w:rPr>
          <w:rFonts w:cs="Arial"/>
          <w:sz w:val="22"/>
        </w:rPr>
        <w:t>This form should be completed and s</w:t>
      </w:r>
      <w:r w:rsidR="00EF5970" w:rsidRPr="000C07FF">
        <w:rPr>
          <w:rFonts w:cs="Arial"/>
          <w:sz w:val="22"/>
        </w:rPr>
        <w:t xml:space="preserve">ubmitted to AfOR to register your interest in taking part in the trial. </w:t>
      </w:r>
      <w:r w:rsidR="005C6E76">
        <w:rPr>
          <w:rFonts w:cs="Arial"/>
          <w:sz w:val="22"/>
        </w:rPr>
        <w:t xml:space="preserve">There should be as much information included as possible. </w:t>
      </w:r>
      <w:r w:rsidR="000C07FF">
        <w:rPr>
          <w:sz w:val="22"/>
        </w:rPr>
        <w:t>Please ensure that you discuss who will undertake monitoring and submission of data.</w:t>
      </w:r>
    </w:p>
    <w:p w:rsidR="00254335" w:rsidRPr="000C07FF" w:rsidRDefault="00254335" w:rsidP="008E3B32">
      <w:pPr>
        <w:autoSpaceDE w:val="0"/>
        <w:autoSpaceDN w:val="0"/>
        <w:adjustRightInd w:val="0"/>
        <w:spacing w:after="0" w:line="240" w:lineRule="auto"/>
        <w:rPr>
          <w:rFonts w:cs="Arial"/>
          <w:sz w:val="22"/>
        </w:rPr>
      </w:pPr>
    </w:p>
    <w:tbl>
      <w:tblPr>
        <w:tblStyle w:val="TableGrid"/>
        <w:tblW w:w="9923" w:type="dxa"/>
        <w:tblInd w:w="-601" w:type="dxa"/>
        <w:tblLook w:val="04A0" w:firstRow="1" w:lastRow="0" w:firstColumn="1" w:lastColumn="0" w:noHBand="0" w:noVBand="1"/>
      </w:tblPr>
      <w:tblGrid>
        <w:gridCol w:w="3119"/>
        <w:gridCol w:w="6804"/>
      </w:tblGrid>
      <w:tr w:rsidR="00254335" w:rsidRPr="000C07FF" w:rsidTr="00EE7C0D">
        <w:trPr>
          <w:trHeight w:val="591"/>
        </w:trPr>
        <w:tc>
          <w:tcPr>
            <w:tcW w:w="3119" w:type="dxa"/>
            <w:shd w:val="clear" w:color="auto" w:fill="D9D9D9" w:themeFill="background1" w:themeFillShade="D9"/>
          </w:tcPr>
          <w:p w:rsidR="00254335" w:rsidRPr="000C07FF" w:rsidRDefault="00254335" w:rsidP="00254335">
            <w:pPr>
              <w:rPr>
                <w:rFonts w:cs="Arial"/>
                <w:b/>
              </w:rPr>
            </w:pPr>
            <w:r w:rsidRPr="000C07FF">
              <w:rPr>
                <w:rFonts w:cs="Arial"/>
                <w:b/>
              </w:rPr>
              <w:t xml:space="preserve">Name of </w:t>
            </w:r>
            <w:r w:rsidR="000C07FF" w:rsidRPr="000C07FF">
              <w:rPr>
                <w:rFonts w:cs="Arial"/>
                <w:b/>
              </w:rPr>
              <w:t>waste authority/ local authority</w:t>
            </w:r>
          </w:p>
        </w:tc>
        <w:tc>
          <w:tcPr>
            <w:tcW w:w="6804" w:type="dxa"/>
          </w:tcPr>
          <w:p w:rsidR="00254335" w:rsidRPr="000C07FF" w:rsidRDefault="00254335" w:rsidP="00254335">
            <w:pPr>
              <w:autoSpaceDE w:val="0"/>
              <w:autoSpaceDN w:val="0"/>
              <w:adjustRightInd w:val="0"/>
              <w:rPr>
                <w:rFonts w:cs="Arial"/>
              </w:rPr>
            </w:pPr>
          </w:p>
        </w:tc>
      </w:tr>
      <w:tr w:rsidR="00254335" w:rsidRPr="000C07FF" w:rsidTr="00EE7C0D">
        <w:tc>
          <w:tcPr>
            <w:tcW w:w="3119" w:type="dxa"/>
            <w:shd w:val="clear" w:color="auto" w:fill="D9D9D9" w:themeFill="background1" w:themeFillShade="D9"/>
          </w:tcPr>
          <w:p w:rsidR="00254335" w:rsidRPr="000C07FF" w:rsidRDefault="00254335" w:rsidP="00254335">
            <w:pPr>
              <w:rPr>
                <w:rFonts w:cs="Arial"/>
                <w:b/>
              </w:rPr>
            </w:pPr>
            <w:r w:rsidRPr="000C07FF">
              <w:rPr>
                <w:rFonts w:cs="Arial"/>
                <w:b/>
              </w:rPr>
              <w:t>Name of operator</w:t>
            </w:r>
          </w:p>
        </w:tc>
        <w:tc>
          <w:tcPr>
            <w:tcW w:w="6804" w:type="dxa"/>
          </w:tcPr>
          <w:p w:rsidR="00254335" w:rsidRDefault="00254335" w:rsidP="00254335">
            <w:pPr>
              <w:autoSpaceDE w:val="0"/>
              <w:autoSpaceDN w:val="0"/>
              <w:adjustRightInd w:val="0"/>
              <w:rPr>
                <w:rFonts w:cs="Arial"/>
              </w:rPr>
            </w:pPr>
          </w:p>
          <w:p w:rsidR="00661793" w:rsidRPr="000C07FF" w:rsidRDefault="00661793" w:rsidP="00254335">
            <w:pPr>
              <w:autoSpaceDE w:val="0"/>
              <w:autoSpaceDN w:val="0"/>
              <w:adjustRightInd w:val="0"/>
              <w:rPr>
                <w:rFonts w:cs="Arial"/>
              </w:rPr>
            </w:pPr>
          </w:p>
        </w:tc>
      </w:tr>
      <w:tr w:rsidR="000C07FF" w:rsidRPr="000C07FF" w:rsidTr="00EE7C0D">
        <w:tc>
          <w:tcPr>
            <w:tcW w:w="3119" w:type="dxa"/>
            <w:shd w:val="clear" w:color="auto" w:fill="D9D9D9" w:themeFill="background1" w:themeFillShade="D9"/>
          </w:tcPr>
          <w:p w:rsidR="000C07FF" w:rsidRPr="000C07FF" w:rsidRDefault="000C07FF" w:rsidP="000C07FF">
            <w:pPr>
              <w:rPr>
                <w:rFonts w:cs="Arial"/>
                <w:b/>
              </w:rPr>
            </w:pPr>
            <w:r w:rsidRPr="000C07FF">
              <w:rPr>
                <w:rFonts w:cs="Arial"/>
                <w:b/>
              </w:rPr>
              <w:t xml:space="preserve">Operator Address </w:t>
            </w:r>
          </w:p>
        </w:tc>
        <w:tc>
          <w:tcPr>
            <w:tcW w:w="6804" w:type="dxa"/>
          </w:tcPr>
          <w:p w:rsidR="000C07FF" w:rsidRPr="000C07FF" w:rsidRDefault="000C07FF" w:rsidP="00254335">
            <w:pPr>
              <w:autoSpaceDE w:val="0"/>
              <w:autoSpaceDN w:val="0"/>
              <w:adjustRightInd w:val="0"/>
            </w:pPr>
          </w:p>
          <w:p w:rsidR="000C07FF" w:rsidRPr="000C07FF" w:rsidRDefault="000C07FF" w:rsidP="00254335">
            <w:pPr>
              <w:autoSpaceDE w:val="0"/>
              <w:autoSpaceDN w:val="0"/>
              <w:adjustRightInd w:val="0"/>
            </w:pPr>
          </w:p>
          <w:p w:rsidR="000C07FF" w:rsidRPr="000C07FF" w:rsidRDefault="000C07FF" w:rsidP="00254335">
            <w:pPr>
              <w:autoSpaceDE w:val="0"/>
              <w:autoSpaceDN w:val="0"/>
              <w:adjustRightInd w:val="0"/>
            </w:pPr>
          </w:p>
        </w:tc>
      </w:tr>
      <w:tr w:rsidR="000C07FF" w:rsidRPr="000C07FF" w:rsidTr="00EE7C0D">
        <w:tc>
          <w:tcPr>
            <w:tcW w:w="3119" w:type="dxa"/>
            <w:shd w:val="clear" w:color="auto" w:fill="D9D9D9" w:themeFill="background1" w:themeFillShade="D9"/>
          </w:tcPr>
          <w:p w:rsidR="000C07FF" w:rsidRPr="000C07FF" w:rsidRDefault="000C07FF" w:rsidP="00254335">
            <w:pPr>
              <w:rPr>
                <w:rFonts w:cs="Arial"/>
                <w:b/>
              </w:rPr>
            </w:pPr>
            <w:r w:rsidRPr="000C07FF">
              <w:rPr>
                <w:rFonts w:cs="Arial"/>
                <w:b/>
              </w:rPr>
              <w:t>Permit Number</w:t>
            </w:r>
          </w:p>
        </w:tc>
        <w:tc>
          <w:tcPr>
            <w:tcW w:w="6804" w:type="dxa"/>
          </w:tcPr>
          <w:p w:rsidR="000C07FF" w:rsidRPr="000C07FF" w:rsidRDefault="000C07FF" w:rsidP="00254335">
            <w:pPr>
              <w:autoSpaceDE w:val="0"/>
              <w:autoSpaceDN w:val="0"/>
              <w:adjustRightInd w:val="0"/>
            </w:pPr>
          </w:p>
        </w:tc>
      </w:tr>
    </w:tbl>
    <w:p w:rsidR="00254335" w:rsidRPr="000C07FF" w:rsidRDefault="00254335" w:rsidP="008E3B32">
      <w:pPr>
        <w:autoSpaceDE w:val="0"/>
        <w:autoSpaceDN w:val="0"/>
        <w:adjustRightInd w:val="0"/>
        <w:spacing w:after="0" w:line="240" w:lineRule="auto"/>
        <w:rPr>
          <w:rFonts w:cs="Arial"/>
          <w:color w:val="000000"/>
          <w:sz w:val="22"/>
        </w:rPr>
      </w:pPr>
    </w:p>
    <w:tbl>
      <w:tblPr>
        <w:tblW w:w="107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048"/>
        <w:gridCol w:w="1524"/>
      </w:tblGrid>
      <w:tr w:rsidR="005C6E76" w:rsidRPr="000C07FF" w:rsidTr="00EE7C0D">
        <w:trPr>
          <w:trHeight w:val="369"/>
        </w:trPr>
        <w:tc>
          <w:tcPr>
            <w:tcW w:w="8222" w:type="dxa"/>
            <w:shd w:val="clear" w:color="auto" w:fill="D9D9D9" w:themeFill="background1" w:themeFillShade="D9"/>
          </w:tcPr>
          <w:p w:rsidR="005C6E76" w:rsidRPr="000C07FF" w:rsidRDefault="005C6E76" w:rsidP="007505C6">
            <w:pPr>
              <w:rPr>
                <w:b/>
              </w:rPr>
            </w:pPr>
            <w:r w:rsidRPr="000C07FF">
              <w:rPr>
                <w:b/>
                <w:sz w:val="22"/>
              </w:rPr>
              <w:t>Checklist Item</w:t>
            </w:r>
          </w:p>
        </w:tc>
        <w:tc>
          <w:tcPr>
            <w:tcW w:w="1048" w:type="dxa"/>
            <w:shd w:val="clear" w:color="auto" w:fill="D9D9D9" w:themeFill="background1" w:themeFillShade="D9"/>
          </w:tcPr>
          <w:p w:rsidR="005C6E76" w:rsidRPr="00661793" w:rsidRDefault="005C6E76" w:rsidP="007505C6">
            <w:pPr>
              <w:rPr>
                <w:b/>
              </w:rPr>
            </w:pPr>
            <w:r w:rsidRPr="00661793">
              <w:rPr>
                <w:b/>
                <w:sz w:val="22"/>
              </w:rPr>
              <w:t>YES/NO</w:t>
            </w:r>
          </w:p>
        </w:tc>
        <w:tc>
          <w:tcPr>
            <w:tcW w:w="1524" w:type="dxa"/>
            <w:shd w:val="clear" w:color="auto" w:fill="D9D9D9" w:themeFill="background1" w:themeFillShade="D9"/>
          </w:tcPr>
          <w:p w:rsidR="005C6E76" w:rsidRPr="00661793" w:rsidRDefault="005C6E76" w:rsidP="007505C6">
            <w:pPr>
              <w:rPr>
                <w:b/>
              </w:rPr>
            </w:pPr>
            <w:r w:rsidRPr="00661793">
              <w:rPr>
                <w:b/>
                <w:sz w:val="22"/>
              </w:rPr>
              <w:t xml:space="preserve">Where is this documented  or recorded </w:t>
            </w:r>
          </w:p>
        </w:tc>
      </w:tr>
      <w:tr w:rsidR="005C6E76" w:rsidRPr="000C07FF" w:rsidTr="00EE7C0D">
        <w:trPr>
          <w:trHeight w:val="397"/>
        </w:trPr>
        <w:tc>
          <w:tcPr>
            <w:tcW w:w="8222" w:type="dxa"/>
          </w:tcPr>
          <w:p w:rsidR="005C6E76" w:rsidRPr="000C07FF" w:rsidRDefault="005C6E76" w:rsidP="007505C6">
            <w:r w:rsidRPr="000C07FF">
              <w:rPr>
                <w:sz w:val="22"/>
              </w:rPr>
              <w:t>Leaf litter from dedicated street cleansing collections only</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0C07FF">
            <w:r>
              <w:rPr>
                <w:sz w:val="22"/>
              </w:rPr>
              <w:t>Leaf litter to be c</w:t>
            </w:r>
            <w:r w:rsidRPr="000C07FF">
              <w:rPr>
                <w:sz w:val="22"/>
              </w:rPr>
              <w:t>ollected between October 2012 and 31 January 2013</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0C07FF">
            <w:r w:rsidRPr="000C07FF">
              <w:rPr>
                <w:sz w:val="22"/>
              </w:rPr>
              <w:t>Producer (waste authority) agrees to take part</w:t>
            </w:r>
            <w:r>
              <w:rPr>
                <w:sz w:val="22"/>
              </w:rPr>
              <w:t xml:space="preserve"> and agrees to comply with the full trial criteria</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0C07FF">
            <w:r w:rsidRPr="000C07FF">
              <w:rPr>
                <w:sz w:val="22"/>
              </w:rPr>
              <w:t>Compost operator agrees to take part</w:t>
            </w:r>
            <w:r>
              <w:rPr>
                <w:sz w:val="22"/>
              </w:rPr>
              <w:t xml:space="preserve"> and agrees to comply with the full trial criteria </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7505C6">
            <w:r w:rsidRPr="000C07FF">
              <w:rPr>
                <w:sz w:val="22"/>
              </w:rPr>
              <w:t>Operator’s treatment facility is a permitted (not exempt) site and can accept EWC 20 03 03</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7505C6">
            <w:r w:rsidRPr="000C07FF">
              <w:rPr>
                <w:sz w:val="22"/>
              </w:rPr>
              <w:t xml:space="preserve">If CQP site, </w:t>
            </w:r>
            <w:r w:rsidR="00661793">
              <w:rPr>
                <w:sz w:val="22"/>
              </w:rPr>
              <w:t xml:space="preserve">derogation is in place </w:t>
            </w:r>
            <w:r>
              <w:rPr>
                <w:sz w:val="22"/>
              </w:rPr>
              <w:t>- AfOR to include derogation in return.</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0C07FF">
            <w:r w:rsidRPr="000C07FF">
              <w:rPr>
                <w:sz w:val="22"/>
              </w:rPr>
              <w:t>If visible contaminants (e.g. plastic, metal, glass) removed prior to treatment</w:t>
            </w:r>
            <w:r>
              <w:rPr>
                <w:sz w:val="22"/>
              </w:rPr>
              <w:t>, this</w:t>
            </w:r>
            <w:r w:rsidRPr="000C07FF">
              <w:rPr>
                <w:sz w:val="22"/>
              </w:rPr>
              <w:t xml:space="preserve"> will be recorded and an estimate made of what proportion of the feedstock they represent. </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C83937">
            <w:r w:rsidRPr="000C07FF">
              <w:rPr>
                <w:sz w:val="22"/>
              </w:rPr>
              <w:t xml:space="preserve">There are suitable </w:t>
            </w:r>
            <w:r>
              <w:rPr>
                <w:sz w:val="22"/>
              </w:rPr>
              <w:t xml:space="preserve">risk assessment and mitigation </w:t>
            </w:r>
            <w:r w:rsidRPr="000C07FF">
              <w:rPr>
                <w:sz w:val="22"/>
              </w:rPr>
              <w:t xml:space="preserve">measures </w:t>
            </w:r>
            <w:r>
              <w:rPr>
                <w:sz w:val="22"/>
              </w:rPr>
              <w:t xml:space="preserve">in place </w:t>
            </w:r>
            <w:r w:rsidRPr="000C07FF">
              <w:rPr>
                <w:sz w:val="22"/>
              </w:rPr>
              <w:t>on compost site</w:t>
            </w:r>
            <w:r>
              <w:rPr>
                <w:sz w:val="22"/>
              </w:rPr>
              <w:t>. These need to be include</w:t>
            </w:r>
            <w:r w:rsidR="00661793">
              <w:rPr>
                <w:sz w:val="22"/>
              </w:rPr>
              <w:t>d</w:t>
            </w:r>
            <w:r>
              <w:rPr>
                <w:sz w:val="22"/>
              </w:rPr>
              <w:t xml:space="preserve"> in SOP or management systems. </w:t>
            </w:r>
          </w:p>
        </w:tc>
        <w:tc>
          <w:tcPr>
            <w:tcW w:w="1048" w:type="dxa"/>
          </w:tcPr>
          <w:p w:rsidR="005C6E76" w:rsidRPr="000C07FF" w:rsidRDefault="005C6E76" w:rsidP="00C83937"/>
        </w:tc>
        <w:tc>
          <w:tcPr>
            <w:tcW w:w="1524" w:type="dxa"/>
          </w:tcPr>
          <w:p w:rsidR="005C6E76" w:rsidRPr="000C07FF" w:rsidRDefault="005C6E76" w:rsidP="00C83937"/>
        </w:tc>
      </w:tr>
      <w:tr w:rsidR="005C6E76" w:rsidRPr="000C07FF" w:rsidTr="00EE7C0D">
        <w:trPr>
          <w:trHeight w:val="397"/>
        </w:trPr>
        <w:tc>
          <w:tcPr>
            <w:tcW w:w="8222" w:type="dxa"/>
          </w:tcPr>
          <w:p w:rsidR="005C6E76" w:rsidRPr="000C07FF" w:rsidRDefault="005C6E76" w:rsidP="00661793">
            <w:r w:rsidRPr="000C07FF">
              <w:rPr>
                <w:sz w:val="22"/>
              </w:rPr>
              <w:t xml:space="preserve">Operator </w:t>
            </w:r>
            <w:r>
              <w:rPr>
                <w:sz w:val="22"/>
              </w:rPr>
              <w:t>intends to blend the leaf litter with green waste and will provide additional details on percentage of leaf litter (minimum 30%)</w:t>
            </w:r>
            <w:r w:rsidR="00661793">
              <w:rPr>
                <w:sz w:val="22"/>
              </w:rPr>
              <w:t>, how this is measured and how it the blending is managed.</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FA101C">
            <w:r>
              <w:rPr>
                <w:sz w:val="22"/>
              </w:rPr>
              <w:t>If blending is to take place, l</w:t>
            </w:r>
            <w:r w:rsidRPr="000C07FF">
              <w:rPr>
                <w:sz w:val="22"/>
              </w:rPr>
              <w:t>eaf litter feedstock will be tested prior to treatment to specified analysis suite.</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FA101C">
            <w:r w:rsidRPr="000C07FF">
              <w:rPr>
                <w:sz w:val="22"/>
              </w:rPr>
              <w:t>All</w:t>
            </w:r>
            <w:r>
              <w:rPr>
                <w:sz w:val="22"/>
              </w:rPr>
              <w:t xml:space="preserve"> material </w:t>
            </w:r>
            <w:r w:rsidRPr="000C07FF">
              <w:rPr>
                <w:sz w:val="22"/>
              </w:rPr>
              <w:t>pr</w:t>
            </w:r>
            <w:r>
              <w:rPr>
                <w:sz w:val="22"/>
              </w:rPr>
              <w:t xml:space="preserve">oduced will be batch tested </w:t>
            </w:r>
            <w:r w:rsidRPr="000C07FF">
              <w:rPr>
                <w:sz w:val="22"/>
              </w:rPr>
              <w:t xml:space="preserve">to standard analysis suite. </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661793">
            <w:r w:rsidRPr="000C07FF">
              <w:rPr>
                <w:sz w:val="22"/>
              </w:rPr>
              <w:lastRenderedPageBreak/>
              <w:t>The</w:t>
            </w:r>
            <w:r>
              <w:rPr>
                <w:sz w:val="22"/>
              </w:rPr>
              <w:t xml:space="preserve"> material </w:t>
            </w:r>
            <w:r w:rsidRPr="000C07FF">
              <w:rPr>
                <w:sz w:val="22"/>
              </w:rPr>
              <w:t>will only be recovered as a waste under permit and to non-agricultural land. It will not be marketed as a quality compost.</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661793">
            <w:r w:rsidRPr="000C07FF">
              <w:rPr>
                <w:sz w:val="22"/>
              </w:rPr>
              <w:t>There are suitable recover</w:t>
            </w:r>
            <w:r>
              <w:rPr>
                <w:sz w:val="22"/>
              </w:rPr>
              <w:t xml:space="preserve">y outlets identified to accept material </w:t>
            </w:r>
            <w:r w:rsidRPr="000C07FF">
              <w:rPr>
                <w:sz w:val="22"/>
              </w:rPr>
              <w:t>prior to starting the trial</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7505C6">
            <w:r w:rsidRPr="000C07FF">
              <w:rPr>
                <w:rFonts w:cs="Arial"/>
                <w:color w:val="000000"/>
                <w:sz w:val="22"/>
              </w:rPr>
              <w:t>Any residual waste or infrastructure on the site at the end of the trial will be properly managed and not abandoned</w:t>
            </w:r>
            <w:r>
              <w:rPr>
                <w:rFonts w:cs="Arial"/>
                <w:color w:val="000000"/>
                <w:sz w:val="22"/>
              </w:rPr>
              <w:t>.</w:t>
            </w:r>
          </w:p>
        </w:tc>
        <w:tc>
          <w:tcPr>
            <w:tcW w:w="1048" w:type="dxa"/>
          </w:tcPr>
          <w:p w:rsidR="005C6E76" w:rsidRPr="000C07FF" w:rsidRDefault="005C6E76" w:rsidP="007505C6"/>
        </w:tc>
        <w:tc>
          <w:tcPr>
            <w:tcW w:w="1524" w:type="dxa"/>
          </w:tcPr>
          <w:p w:rsidR="005C6E76" w:rsidRPr="000C07FF" w:rsidRDefault="005C6E76" w:rsidP="007505C6"/>
        </w:tc>
      </w:tr>
      <w:tr w:rsidR="005C6E76" w:rsidRPr="000C07FF" w:rsidTr="00EE7C0D">
        <w:trPr>
          <w:trHeight w:val="397"/>
        </w:trPr>
        <w:tc>
          <w:tcPr>
            <w:tcW w:w="8222" w:type="dxa"/>
          </w:tcPr>
          <w:p w:rsidR="005C6E76" w:rsidRPr="000C07FF" w:rsidRDefault="005C6E76" w:rsidP="00FA101C">
            <w:pPr>
              <w:rPr>
                <w:rFonts w:cs="Arial"/>
                <w:color w:val="000000"/>
              </w:rPr>
            </w:pPr>
            <w:r>
              <w:rPr>
                <w:rFonts w:cs="Arial"/>
                <w:color w:val="000000"/>
                <w:sz w:val="22"/>
              </w:rPr>
              <w:t xml:space="preserve">All data relating to leaf litter collection, composting process and analytical data to be submitted to AfOR as available and at the latest by 31 March 2013. </w:t>
            </w:r>
          </w:p>
        </w:tc>
        <w:tc>
          <w:tcPr>
            <w:tcW w:w="1048" w:type="dxa"/>
          </w:tcPr>
          <w:p w:rsidR="005C6E76" w:rsidRPr="000C07FF" w:rsidRDefault="005C6E76" w:rsidP="007505C6"/>
        </w:tc>
        <w:tc>
          <w:tcPr>
            <w:tcW w:w="1524" w:type="dxa"/>
          </w:tcPr>
          <w:p w:rsidR="005C6E76" w:rsidRPr="000C07FF" w:rsidRDefault="005C6E76" w:rsidP="007505C6"/>
        </w:tc>
      </w:tr>
    </w:tbl>
    <w:p w:rsidR="00EF5970" w:rsidRPr="00E777E5" w:rsidRDefault="00EF5970" w:rsidP="00EF5970">
      <w:pPr>
        <w:rPr>
          <w:rFonts w:cs="Arial"/>
        </w:rPr>
      </w:pPr>
    </w:p>
    <w:sectPr w:rsidR="00EF5970" w:rsidRPr="00E777E5" w:rsidSect="007C5867">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0D" w:rsidRDefault="00EE7C0D" w:rsidP="00AD4AAB">
      <w:pPr>
        <w:spacing w:after="0" w:line="240" w:lineRule="auto"/>
      </w:pPr>
      <w:r>
        <w:separator/>
      </w:r>
    </w:p>
  </w:endnote>
  <w:endnote w:type="continuationSeparator" w:id="0">
    <w:p w:rsidR="00EE7C0D" w:rsidRDefault="00EE7C0D" w:rsidP="00AD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D" w:rsidRDefault="00EE7C0D" w:rsidP="00BC3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C0D" w:rsidRDefault="00EE7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D" w:rsidRDefault="00EE7C0D" w:rsidP="00BC3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FBE">
      <w:rPr>
        <w:rStyle w:val="PageNumber"/>
        <w:noProof/>
      </w:rPr>
      <w:t>10</w:t>
    </w:r>
    <w:r>
      <w:rPr>
        <w:rStyle w:val="PageNumber"/>
      </w:rPr>
      <w:fldChar w:fldCharType="end"/>
    </w:r>
  </w:p>
  <w:p w:rsidR="00EE7C0D" w:rsidRDefault="00EE7C0D">
    <w:pPr>
      <w:pStyle w:val="Footer"/>
    </w:pPr>
    <w:r>
      <w:t>PROTECT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0D" w:rsidRDefault="00EE7C0D" w:rsidP="00AD4AAB">
      <w:pPr>
        <w:spacing w:after="0" w:line="240" w:lineRule="auto"/>
      </w:pPr>
      <w:r>
        <w:separator/>
      </w:r>
    </w:p>
  </w:footnote>
  <w:footnote w:type="continuationSeparator" w:id="0">
    <w:p w:rsidR="00EE7C0D" w:rsidRDefault="00EE7C0D" w:rsidP="00AD4AAB">
      <w:pPr>
        <w:spacing w:after="0" w:line="240" w:lineRule="auto"/>
      </w:pPr>
      <w:r>
        <w:continuationSeparator/>
      </w:r>
    </w:p>
  </w:footnote>
  <w:footnote w:id="1">
    <w:p w:rsidR="00EE7C0D" w:rsidRDefault="00EE7C0D">
      <w:pPr>
        <w:pStyle w:val="FootnoteText"/>
      </w:pPr>
      <w:r>
        <w:rPr>
          <w:rStyle w:val="FootnoteReference"/>
        </w:rPr>
        <w:footnoteRef/>
      </w:r>
      <w:r>
        <w:t xml:space="preserve"> Landfill Allowances Trading Scheme (England)</w:t>
      </w:r>
    </w:p>
  </w:footnote>
  <w:footnote w:id="2">
    <w:p w:rsidR="00EE7C0D" w:rsidRDefault="00EE7C0D">
      <w:pPr>
        <w:pStyle w:val="FootnoteText"/>
      </w:pPr>
      <w:r>
        <w:rPr>
          <w:rStyle w:val="FootnoteReference"/>
        </w:rPr>
        <w:footnoteRef/>
      </w:r>
      <w:r>
        <w:t xml:space="preserve"> Landfill Allowances Scheme (Wales)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D" w:rsidRPr="004C1B20" w:rsidRDefault="00EE7C0D">
    <w:pPr>
      <w:pStyle w:val="Header"/>
      <w:rPr>
        <w:color w:val="999999"/>
      </w:rPr>
    </w:pPr>
    <w:r>
      <w:rPr>
        <w:color w:val="999999"/>
      </w:rPr>
      <w:t>Autumn Leaf Litter Trial 10 191012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599EC"/>
    <w:multiLevelType w:val="hybridMultilevel"/>
    <w:tmpl w:val="DCBED5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28A6F9"/>
    <w:multiLevelType w:val="hybridMultilevel"/>
    <w:tmpl w:val="B6FE10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A58656"/>
    <w:multiLevelType w:val="hybridMultilevel"/>
    <w:tmpl w:val="F36ADAAE"/>
    <w:lvl w:ilvl="0" w:tplc="08090001">
      <w:start w:val="1"/>
      <w:numFmt w:val="bullet"/>
      <w:lvlText w:val=""/>
      <w:lvlJc w:val="left"/>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17DC4A"/>
    <w:multiLevelType w:val="hybridMultilevel"/>
    <w:tmpl w:val="AE4E51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7866E8"/>
    <w:multiLevelType w:val="hybridMultilevel"/>
    <w:tmpl w:val="45FEA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926D4D"/>
    <w:multiLevelType w:val="hybridMultilevel"/>
    <w:tmpl w:val="E15A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E418B"/>
    <w:multiLevelType w:val="hybridMultilevel"/>
    <w:tmpl w:val="4A30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E6BF5"/>
    <w:multiLevelType w:val="hybridMultilevel"/>
    <w:tmpl w:val="DA605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A6D4B"/>
    <w:multiLevelType w:val="hybridMultilevel"/>
    <w:tmpl w:val="543A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732814"/>
    <w:multiLevelType w:val="hybridMultilevel"/>
    <w:tmpl w:val="01883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9217222"/>
    <w:multiLevelType w:val="hybridMultilevel"/>
    <w:tmpl w:val="7D0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0F301A"/>
    <w:multiLevelType w:val="hybridMultilevel"/>
    <w:tmpl w:val="431A9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143E1"/>
    <w:multiLevelType w:val="hybridMultilevel"/>
    <w:tmpl w:val="8F6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CC6EF0"/>
    <w:multiLevelType w:val="hybridMultilevel"/>
    <w:tmpl w:val="4B4E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187184"/>
    <w:multiLevelType w:val="hybridMultilevel"/>
    <w:tmpl w:val="5CB8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F0934"/>
    <w:multiLevelType w:val="hybridMultilevel"/>
    <w:tmpl w:val="165E5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0FEAFD"/>
    <w:multiLevelType w:val="hybridMultilevel"/>
    <w:tmpl w:val="E6ECA5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0070E4"/>
    <w:multiLevelType w:val="hybridMultilevel"/>
    <w:tmpl w:val="A98A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3"/>
  </w:num>
  <w:num w:numId="5">
    <w:abstractNumId w:val="0"/>
  </w:num>
  <w:num w:numId="6">
    <w:abstractNumId w:val="1"/>
  </w:num>
  <w:num w:numId="7">
    <w:abstractNumId w:val="9"/>
  </w:num>
  <w:num w:numId="8">
    <w:abstractNumId w:val="15"/>
  </w:num>
  <w:num w:numId="9">
    <w:abstractNumId w:val="17"/>
  </w:num>
  <w:num w:numId="10">
    <w:abstractNumId w:val="10"/>
  </w:num>
  <w:num w:numId="11">
    <w:abstractNumId w:val="11"/>
  </w:num>
  <w:num w:numId="12">
    <w:abstractNumId w:val="9"/>
  </w:num>
  <w:num w:numId="13">
    <w:abstractNumId w:val="14"/>
  </w:num>
  <w:num w:numId="14">
    <w:abstractNumId w:val="13"/>
  </w:num>
  <w:num w:numId="15">
    <w:abstractNumId w:val="8"/>
  </w:num>
  <w:num w:numId="16">
    <w:abstractNumId w:val="12"/>
  </w:num>
  <w:num w:numId="17">
    <w:abstractNumId w:val="5"/>
  </w:num>
  <w:num w:numId="18">
    <w:abstractNumId w:val="4"/>
  </w:num>
  <w:num w:numId="19">
    <w:abstractNumId w:val="7"/>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97"/>
    <w:rsid w:val="000124EB"/>
    <w:rsid w:val="000134D8"/>
    <w:rsid w:val="0001364B"/>
    <w:rsid w:val="00032242"/>
    <w:rsid w:val="00034208"/>
    <w:rsid w:val="00063176"/>
    <w:rsid w:val="000C07FF"/>
    <w:rsid w:val="000F5B8A"/>
    <w:rsid w:val="000F5BC1"/>
    <w:rsid w:val="001277F9"/>
    <w:rsid w:val="00133142"/>
    <w:rsid w:val="0014573A"/>
    <w:rsid w:val="001511E4"/>
    <w:rsid w:val="0016448B"/>
    <w:rsid w:val="001A7CAC"/>
    <w:rsid w:val="001B0E64"/>
    <w:rsid w:val="001D4A37"/>
    <w:rsid w:val="0020093F"/>
    <w:rsid w:val="00205FDA"/>
    <w:rsid w:val="00206831"/>
    <w:rsid w:val="00231397"/>
    <w:rsid w:val="0023209E"/>
    <w:rsid w:val="00242604"/>
    <w:rsid w:val="00254335"/>
    <w:rsid w:val="00265BDC"/>
    <w:rsid w:val="00294161"/>
    <w:rsid w:val="00312FD6"/>
    <w:rsid w:val="00333733"/>
    <w:rsid w:val="0034197C"/>
    <w:rsid w:val="003A433F"/>
    <w:rsid w:val="003E291B"/>
    <w:rsid w:val="003E416B"/>
    <w:rsid w:val="004005A9"/>
    <w:rsid w:val="00431C13"/>
    <w:rsid w:val="00441908"/>
    <w:rsid w:val="00450ACA"/>
    <w:rsid w:val="00457556"/>
    <w:rsid w:val="0047318F"/>
    <w:rsid w:val="00473CF5"/>
    <w:rsid w:val="00492261"/>
    <w:rsid w:val="004A2926"/>
    <w:rsid w:val="004D68FA"/>
    <w:rsid w:val="004F0332"/>
    <w:rsid w:val="00502A8E"/>
    <w:rsid w:val="005078DE"/>
    <w:rsid w:val="00516ACD"/>
    <w:rsid w:val="00536D64"/>
    <w:rsid w:val="00562148"/>
    <w:rsid w:val="005716DF"/>
    <w:rsid w:val="0057584A"/>
    <w:rsid w:val="0059606F"/>
    <w:rsid w:val="005C6E76"/>
    <w:rsid w:val="005D18E6"/>
    <w:rsid w:val="005E0F36"/>
    <w:rsid w:val="005E6B61"/>
    <w:rsid w:val="006200C8"/>
    <w:rsid w:val="006255F1"/>
    <w:rsid w:val="00652852"/>
    <w:rsid w:val="006540E2"/>
    <w:rsid w:val="00661793"/>
    <w:rsid w:val="00671CBB"/>
    <w:rsid w:val="006801BD"/>
    <w:rsid w:val="0068059C"/>
    <w:rsid w:val="00693555"/>
    <w:rsid w:val="00694FDF"/>
    <w:rsid w:val="00697D37"/>
    <w:rsid w:val="006C6E7A"/>
    <w:rsid w:val="006D1CED"/>
    <w:rsid w:val="0070166E"/>
    <w:rsid w:val="007177C9"/>
    <w:rsid w:val="00727A0C"/>
    <w:rsid w:val="0073118E"/>
    <w:rsid w:val="00746751"/>
    <w:rsid w:val="007505C6"/>
    <w:rsid w:val="007A039F"/>
    <w:rsid w:val="007A2518"/>
    <w:rsid w:val="007C5867"/>
    <w:rsid w:val="007D1594"/>
    <w:rsid w:val="007D381D"/>
    <w:rsid w:val="007E516F"/>
    <w:rsid w:val="00827C4C"/>
    <w:rsid w:val="008475CB"/>
    <w:rsid w:val="00894E02"/>
    <w:rsid w:val="008A6C13"/>
    <w:rsid w:val="008D605F"/>
    <w:rsid w:val="008D6E07"/>
    <w:rsid w:val="008E12DD"/>
    <w:rsid w:val="008E3B32"/>
    <w:rsid w:val="008F185F"/>
    <w:rsid w:val="008F47A1"/>
    <w:rsid w:val="0090074E"/>
    <w:rsid w:val="00910277"/>
    <w:rsid w:val="009142A5"/>
    <w:rsid w:val="0093345A"/>
    <w:rsid w:val="009619B6"/>
    <w:rsid w:val="00970386"/>
    <w:rsid w:val="00971A49"/>
    <w:rsid w:val="00974381"/>
    <w:rsid w:val="009804E0"/>
    <w:rsid w:val="00992C4C"/>
    <w:rsid w:val="009A0394"/>
    <w:rsid w:val="009C4C7E"/>
    <w:rsid w:val="009D6712"/>
    <w:rsid w:val="009F03D5"/>
    <w:rsid w:val="009F149C"/>
    <w:rsid w:val="009F6730"/>
    <w:rsid w:val="00A367C7"/>
    <w:rsid w:val="00A63013"/>
    <w:rsid w:val="00A91AB1"/>
    <w:rsid w:val="00A91CA0"/>
    <w:rsid w:val="00A9373F"/>
    <w:rsid w:val="00AC5923"/>
    <w:rsid w:val="00AD49E1"/>
    <w:rsid w:val="00AD4AAB"/>
    <w:rsid w:val="00AE266A"/>
    <w:rsid w:val="00AF5029"/>
    <w:rsid w:val="00B047B6"/>
    <w:rsid w:val="00B17195"/>
    <w:rsid w:val="00B252B9"/>
    <w:rsid w:val="00B32039"/>
    <w:rsid w:val="00B37072"/>
    <w:rsid w:val="00B5690D"/>
    <w:rsid w:val="00B56A4D"/>
    <w:rsid w:val="00B769B1"/>
    <w:rsid w:val="00B92FBE"/>
    <w:rsid w:val="00BA0E96"/>
    <w:rsid w:val="00BC345F"/>
    <w:rsid w:val="00BC443B"/>
    <w:rsid w:val="00C24E8D"/>
    <w:rsid w:val="00C50593"/>
    <w:rsid w:val="00C57831"/>
    <w:rsid w:val="00C8283D"/>
    <w:rsid w:val="00C83937"/>
    <w:rsid w:val="00CA16E5"/>
    <w:rsid w:val="00CA44D9"/>
    <w:rsid w:val="00CB5C9A"/>
    <w:rsid w:val="00CD060B"/>
    <w:rsid w:val="00CE5922"/>
    <w:rsid w:val="00D01A89"/>
    <w:rsid w:val="00D17746"/>
    <w:rsid w:val="00D17B32"/>
    <w:rsid w:val="00D25A4C"/>
    <w:rsid w:val="00D70FCA"/>
    <w:rsid w:val="00DE308C"/>
    <w:rsid w:val="00DF73D3"/>
    <w:rsid w:val="00E07D69"/>
    <w:rsid w:val="00E33991"/>
    <w:rsid w:val="00E43A27"/>
    <w:rsid w:val="00E44963"/>
    <w:rsid w:val="00E619C4"/>
    <w:rsid w:val="00E7257D"/>
    <w:rsid w:val="00E75BC1"/>
    <w:rsid w:val="00E777E5"/>
    <w:rsid w:val="00E866BE"/>
    <w:rsid w:val="00E9025E"/>
    <w:rsid w:val="00E907BD"/>
    <w:rsid w:val="00EA2D5E"/>
    <w:rsid w:val="00EE7C0D"/>
    <w:rsid w:val="00EF444C"/>
    <w:rsid w:val="00EF48C8"/>
    <w:rsid w:val="00EF566F"/>
    <w:rsid w:val="00EF5970"/>
    <w:rsid w:val="00F047CF"/>
    <w:rsid w:val="00F42042"/>
    <w:rsid w:val="00F56C41"/>
    <w:rsid w:val="00F60D8E"/>
    <w:rsid w:val="00F73975"/>
    <w:rsid w:val="00FA101C"/>
    <w:rsid w:val="00FC493F"/>
    <w:rsid w:val="00FC661C"/>
    <w:rsid w:val="00FD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rPr>
      <w:rFonts w:ascii="Arial" w:hAnsi="Arial"/>
      <w:sz w:val="24"/>
    </w:rPr>
  </w:style>
  <w:style w:type="paragraph" w:styleId="Heading1">
    <w:name w:val="heading 1"/>
    <w:basedOn w:val="Normal"/>
    <w:next w:val="Normal"/>
    <w:link w:val="Heading1Char"/>
    <w:uiPriority w:val="9"/>
    <w:qFormat/>
    <w:rsid w:val="0099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1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D69"/>
    <w:pPr>
      <w:keepNext/>
      <w:spacing w:before="240" w:after="60" w:line="240" w:lineRule="auto"/>
      <w:outlineLvl w:val="2"/>
    </w:pPr>
    <w:rPr>
      <w:rFonts w:eastAsia="Times New Roman" w:cs="Arial"/>
      <w:b/>
      <w:bCs/>
      <w:sz w:val="26"/>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97"/>
    <w:pPr>
      <w:autoSpaceDE w:val="0"/>
      <w:autoSpaceDN w:val="0"/>
      <w:adjustRightInd w:val="0"/>
      <w:spacing w:after="0" w:line="240" w:lineRule="auto"/>
    </w:pPr>
    <w:rPr>
      <w:rFonts w:ascii="Arial" w:hAnsi="Arial" w:cs="Arial"/>
      <w:color w:val="000000"/>
      <w:sz w:val="24"/>
      <w:szCs w:val="24"/>
    </w:rPr>
  </w:style>
  <w:style w:type="paragraph" w:customStyle="1" w:styleId="03HEADING1ORANGE">
    <w:name w:val="03 HEADING 1 (ORANGE)"/>
    <w:qFormat/>
    <w:rsid w:val="00231397"/>
    <w:pPr>
      <w:spacing w:after="280" w:line="240" w:lineRule="auto"/>
    </w:pPr>
    <w:rPr>
      <w:rFonts w:ascii="Arial" w:eastAsia="Arial" w:hAnsi="Arial" w:cs="Times New Roman"/>
      <w:color w:val="792F02"/>
      <w:sz w:val="56"/>
    </w:rPr>
  </w:style>
  <w:style w:type="paragraph" w:styleId="ListParagraph">
    <w:name w:val="List Paragraph"/>
    <w:basedOn w:val="Normal"/>
    <w:uiPriority w:val="34"/>
    <w:qFormat/>
    <w:rsid w:val="00516ACD"/>
    <w:pPr>
      <w:ind w:left="720"/>
      <w:contextualSpacing/>
    </w:pPr>
  </w:style>
  <w:style w:type="character" w:styleId="CommentReference">
    <w:name w:val="annotation reference"/>
    <w:basedOn w:val="DefaultParagraphFont"/>
    <w:uiPriority w:val="99"/>
    <w:semiHidden/>
    <w:unhideWhenUsed/>
    <w:rsid w:val="00032242"/>
    <w:rPr>
      <w:sz w:val="16"/>
      <w:szCs w:val="16"/>
    </w:rPr>
  </w:style>
  <w:style w:type="paragraph" w:styleId="CommentText">
    <w:name w:val="annotation text"/>
    <w:basedOn w:val="Normal"/>
    <w:link w:val="CommentTextChar"/>
    <w:uiPriority w:val="99"/>
    <w:semiHidden/>
    <w:unhideWhenUsed/>
    <w:rsid w:val="00032242"/>
    <w:pPr>
      <w:spacing w:line="240" w:lineRule="auto"/>
    </w:pPr>
    <w:rPr>
      <w:sz w:val="20"/>
      <w:szCs w:val="20"/>
    </w:rPr>
  </w:style>
  <w:style w:type="character" w:customStyle="1" w:styleId="CommentTextChar">
    <w:name w:val="Comment Text Char"/>
    <w:basedOn w:val="DefaultParagraphFont"/>
    <w:link w:val="CommentText"/>
    <w:uiPriority w:val="99"/>
    <w:semiHidden/>
    <w:rsid w:val="000322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242"/>
    <w:rPr>
      <w:b/>
      <w:bCs/>
    </w:rPr>
  </w:style>
  <w:style w:type="character" w:customStyle="1" w:styleId="CommentSubjectChar">
    <w:name w:val="Comment Subject Char"/>
    <w:basedOn w:val="CommentTextChar"/>
    <w:link w:val="CommentSubject"/>
    <w:uiPriority w:val="99"/>
    <w:semiHidden/>
    <w:rsid w:val="00032242"/>
    <w:rPr>
      <w:rFonts w:ascii="Arial" w:hAnsi="Arial"/>
      <w:b/>
      <w:bCs/>
      <w:sz w:val="20"/>
      <w:szCs w:val="20"/>
    </w:rPr>
  </w:style>
  <w:style w:type="paragraph" w:styleId="BalloonText">
    <w:name w:val="Balloon Text"/>
    <w:basedOn w:val="Normal"/>
    <w:link w:val="BalloonTextChar"/>
    <w:uiPriority w:val="99"/>
    <w:semiHidden/>
    <w:unhideWhenUsed/>
    <w:rsid w:val="0003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42"/>
    <w:rPr>
      <w:rFonts w:ascii="Tahoma" w:hAnsi="Tahoma" w:cs="Tahoma"/>
      <w:sz w:val="16"/>
      <w:szCs w:val="16"/>
    </w:rPr>
  </w:style>
  <w:style w:type="table" w:styleId="TableGrid">
    <w:name w:val="Table Grid"/>
    <w:basedOn w:val="TableNormal"/>
    <w:uiPriority w:val="59"/>
    <w:rsid w:val="0023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07D69"/>
    <w:rPr>
      <w:rFonts w:ascii="Arial" w:eastAsia="Times New Roman" w:hAnsi="Arial" w:cs="Arial"/>
      <w:b/>
      <w:bCs/>
      <w:sz w:val="26"/>
      <w:szCs w:val="26"/>
      <w:u w:val="single"/>
      <w:lang w:eastAsia="en-GB"/>
    </w:rPr>
  </w:style>
  <w:style w:type="paragraph" w:styleId="Footer">
    <w:name w:val="footer"/>
    <w:basedOn w:val="Normal"/>
    <w:link w:val="FooterChar"/>
    <w:rsid w:val="00E07D69"/>
    <w:pPr>
      <w:tabs>
        <w:tab w:val="center" w:pos="4153"/>
        <w:tab w:val="right" w:pos="8306"/>
      </w:tabs>
      <w:spacing w:after="0" w:line="240" w:lineRule="auto"/>
    </w:pPr>
    <w:rPr>
      <w:rFonts w:eastAsia="Times New Roman" w:cs="Times New Roman"/>
      <w:szCs w:val="20"/>
      <w:lang w:eastAsia="en-GB"/>
    </w:rPr>
  </w:style>
  <w:style w:type="character" w:customStyle="1" w:styleId="FooterChar">
    <w:name w:val="Footer Char"/>
    <w:basedOn w:val="DefaultParagraphFont"/>
    <w:link w:val="Footer"/>
    <w:rsid w:val="00E07D69"/>
    <w:rPr>
      <w:rFonts w:ascii="Arial" w:eastAsia="Times New Roman" w:hAnsi="Arial" w:cs="Times New Roman"/>
      <w:sz w:val="24"/>
      <w:szCs w:val="20"/>
      <w:lang w:eastAsia="en-GB"/>
    </w:rPr>
  </w:style>
  <w:style w:type="character" w:styleId="PageNumber">
    <w:name w:val="page number"/>
    <w:basedOn w:val="DefaultParagraphFont"/>
    <w:rsid w:val="00E07D69"/>
  </w:style>
  <w:style w:type="paragraph" w:styleId="Header">
    <w:name w:val="header"/>
    <w:basedOn w:val="Normal"/>
    <w:link w:val="HeaderChar"/>
    <w:rsid w:val="00E07D69"/>
    <w:pPr>
      <w:tabs>
        <w:tab w:val="center" w:pos="4153"/>
        <w:tab w:val="right" w:pos="8306"/>
      </w:tabs>
      <w:spacing w:after="0" w:line="240" w:lineRule="auto"/>
    </w:pPr>
    <w:rPr>
      <w:rFonts w:eastAsia="Times New Roman" w:cs="Times New Roman"/>
      <w:szCs w:val="20"/>
      <w:lang w:eastAsia="en-GB"/>
    </w:rPr>
  </w:style>
  <w:style w:type="character" w:customStyle="1" w:styleId="HeaderChar">
    <w:name w:val="Header Char"/>
    <w:basedOn w:val="DefaultParagraphFont"/>
    <w:link w:val="Header"/>
    <w:rsid w:val="00E07D69"/>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rsid w:val="009619B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03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3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0074E"/>
    <w:rPr>
      <w:color w:val="0000FF" w:themeColor="hyperlink"/>
      <w:u w:val="single"/>
    </w:rPr>
  </w:style>
  <w:style w:type="paragraph" w:styleId="EndnoteText">
    <w:name w:val="endnote text"/>
    <w:basedOn w:val="Normal"/>
    <w:link w:val="EndnoteTextChar"/>
    <w:uiPriority w:val="99"/>
    <w:semiHidden/>
    <w:unhideWhenUsed/>
    <w:rsid w:val="005E6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6B61"/>
    <w:rPr>
      <w:rFonts w:ascii="Arial" w:hAnsi="Arial"/>
      <w:sz w:val="20"/>
      <w:szCs w:val="20"/>
    </w:rPr>
  </w:style>
  <w:style w:type="character" w:styleId="EndnoteReference">
    <w:name w:val="endnote reference"/>
    <w:basedOn w:val="DefaultParagraphFont"/>
    <w:uiPriority w:val="99"/>
    <w:semiHidden/>
    <w:unhideWhenUsed/>
    <w:rsid w:val="005E6B61"/>
    <w:rPr>
      <w:vertAlign w:val="superscript"/>
    </w:rPr>
  </w:style>
  <w:style w:type="paragraph" w:styleId="FootnoteText">
    <w:name w:val="footnote text"/>
    <w:basedOn w:val="Normal"/>
    <w:link w:val="FootnoteTextChar"/>
    <w:uiPriority w:val="99"/>
    <w:semiHidden/>
    <w:unhideWhenUsed/>
    <w:rsid w:val="009D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712"/>
    <w:rPr>
      <w:rFonts w:ascii="Arial" w:hAnsi="Arial"/>
      <w:sz w:val="20"/>
      <w:szCs w:val="20"/>
    </w:rPr>
  </w:style>
  <w:style w:type="character" w:styleId="FootnoteReference">
    <w:name w:val="footnote reference"/>
    <w:basedOn w:val="DefaultParagraphFont"/>
    <w:uiPriority w:val="99"/>
    <w:semiHidden/>
    <w:unhideWhenUsed/>
    <w:rsid w:val="009D6712"/>
    <w:rPr>
      <w:vertAlign w:val="superscript"/>
    </w:rPr>
  </w:style>
  <w:style w:type="paragraph" w:styleId="Revision">
    <w:name w:val="Revision"/>
    <w:hidden/>
    <w:uiPriority w:val="99"/>
    <w:semiHidden/>
    <w:rsid w:val="00B32039"/>
    <w:pPr>
      <w:spacing w:after="0" w:line="240" w:lineRule="auto"/>
    </w:pPr>
    <w:rPr>
      <w:rFonts w:ascii="Arial" w:hAnsi="Arial"/>
      <w:sz w:val="24"/>
    </w:rPr>
  </w:style>
  <w:style w:type="character" w:customStyle="1" w:styleId="Heading1Char">
    <w:name w:val="Heading 1 Char"/>
    <w:basedOn w:val="DefaultParagraphFont"/>
    <w:link w:val="Heading1"/>
    <w:uiPriority w:val="9"/>
    <w:rsid w:val="00992C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2C4C"/>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rPr>
      <w:rFonts w:ascii="Arial" w:hAnsi="Arial"/>
      <w:sz w:val="24"/>
    </w:rPr>
  </w:style>
  <w:style w:type="paragraph" w:styleId="Heading1">
    <w:name w:val="heading 1"/>
    <w:basedOn w:val="Normal"/>
    <w:next w:val="Normal"/>
    <w:link w:val="Heading1Char"/>
    <w:uiPriority w:val="9"/>
    <w:qFormat/>
    <w:rsid w:val="0099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1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D69"/>
    <w:pPr>
      <w:keepNext/>
      <w:spacing w:before="240" w:after="60" w:line="240" w:lineRule="auto"/>
      <w:outlineLvl w:val="2"/>
    </w:pPr>
    <w:rPr>
      <w:rFonts w:eastAsia="Times New Roman" w:cs="Arial"/>
      <w:b/>
      <w:bCs/>
      <w:sz w:val="26"/>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97"/>
    <w:pPr>
      <w:autoSpaceDE w:val="0"/>
      <w:autoSpaceDN w:val="0"/>
      <w:adjustRightInd w:val="0"/>
      <w:spacing w:after="0" w:line="240" w:lineRule="auto"/>
    </w:pPr>
    <w:rPr>
      <w:rFonts w:ascii="Arial" w:hAnsi="Arial" w:cs="Arial"/>
      <w:color w:val="000000"/>
      <w:sz w:val="24"/>
      <w:szCs w:val="24"/>
    </w:rPr>
  </w:style>
  <w:style w:type="paragraph" w:customStyle="1" w:styleId="03HEADING1ORANGE">
    <w:name w:val="03 HEADING 1 (ORANGE)"/>
    <w:qFormat/>
    <w:rsid w:val="00231397"/>
    <w:pPr>
      <w:spacing w:after="280" w:line="240" w:lineRule="auto"/>
    </w:pPr>
    <w:rPr>
      <w:rFonts w:ascii="Arial" w:eastAsia="Arial" w:hAnsi="Arial" w:cs="Times New Roman"/>
      <w:color w:val="792F02"/>
      <w:sz w:val="56"/>
    </w:rPr>
  </w:style>
  <w:style w:type="paragraph" w:styleId="ListParagraph">
    <w:name w:val="List Paragraph"/>
    <w:basedOn w:val="Normal"/>
    <w:uiPriority w:val="34"/>
    <w:qFormat/>
    <w:rsid w:val="00516ACD"/>
    <w:pPr>
      <w:ind w:left="720"/>
      <w:contextualSpacing/>
    </w:pPr>
  </w:style>
  <w:style w:type="character" w:styleId="CommentReference">
    <w:name w:val="annotation reference"/>
    <w:basedOn w:val="DefaultParagraphFont"/>
    <w:uiPriority w:val="99"/>
    <w:semiHidden/>
    <w:unhideWhenUsed/>
    <w:rsid w:val="00032242"/>
    <w:rPr>
      <w:sz w:val="16"/>
      <w:szCs w:val="16"/>
    </w:rPr>
  </w:style>
  <w:style w:type="paragraph" w:styleId="CommentText">
    <w:name w:val="annotation text"/>
    <w:basedOn w:val="Normal"/>
    <w:link w:val="CommentTextChar"/>
    <w:uiPriority w:val="99"/>
    <w:semiHidden/>
    <w:unhideWhenUsed/>
    <w:rsid w:val="00032242"/>
    <w:pPr>
      <w:spacing w:line="240" w:lineRule="auto"/>
    </w:pPr>
    <w:rPr>
      <w:sz w:val="20"/>
      <w:szCs w:val="20"/>
    </w:rPr>
  </w:style>
  <w:style w:type="character" w:customStyle="1" w:styleId="CommentTextChar">
    <w:name w:val="Comment Text Char"/>
    <w:basedOn w:val="DefaultParagraphFont"/>
    <w:link w:val="CommentText"/>
    <w:uiPriority w:val="99"/>
    <w:semiHidden/>
    <w:rsid w:val="000322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242"/>
    <w:rPr>
      <w:b/>
      <w:bCs/>
    </w:rPr>
  </w:style>
  <w:style w:type="character" w:customStyle="1" w:styleId="CommentSubjectChar">
    <w:name w:val="Comment Subject Char"/>
    <w:basedOn w:val="CommentTextChar"/>
    <w:link w:val="CommentSubject"/>
    <w:uiPriority w:val="99"/>
    <w:semiHidden/>
    <w:rsid w:val="00032242"/>
    <w:rPr>
      <w:rFonts w:ascii="Arial" w:hAnsi="Arial"/>
      <w:b/>
      <w:bCs/>
      <w:sz w:val="20"/>
      <w:szCs w:val="20"/>
    </w:rPr>
  </w:style>
  <w:style w:type="paragraph" w:styleId="BalloonText">
    <w:name w:val="Balloon Text"/>
    <w:basedOn w:val="Normal"/>
    <w:link w:val="BalloonTextChar"/>
    <w:uiPriority w:val="99"/>
    <w:semiHidden/>
    <w:unhideWhenUsed/>
    <w:rsid w:val="0003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42"/>
    <w:rPr>
      <w:rFonts w:ascii="Tahoma" w:hAnsi="Tahoma" w:cs="Tahoma"/>
      <w:sz w:val="16"/>
      <w:szCs w:val="16"/>
    </w:rPr>
  </w:style>
  <w:style w:type="table" w:styleId="TableGrid">
    <w:name w:val="Table Grid"/>
    <w:basedOn w:val="TableNormal"/>
    <w:uiPriority w:val="59"/>
    <w:rsid w:val="00232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07D69"/>
    <w:rPr>
      <w:rFonts w:ascii="Arial" w:eastAsia="Times New Roman" w:hAnsi="Arial" w:cs="Arial"/>
      <w:b/>
      <w:bCs/>
      <w:sz w:val="26"/>
      <w:szCs w:val="26"/>
      <w:u w:val="single"/>
      <w:lang w:eastAsia="en-GB"/>
    </w:rPr>
  </w:style>
  <w:style w:type="paragraph" w:styleId="Footer">
    <w:name w:val="footer"/>
    <w:basedOn w:val="Normal"/>
    <w:link w:val="FooterChar"/>
    <w:rsid w:val="00E07D69"/>
    <w:pPr>
      <w:tabs>
        <w:tab w:val="center" w:pos="4153"/>
        <w:tab w:val="right" w:pos="8306"/>
      </w:tabs>
      <w:spacing w:after="0" w:line="240" w:lineRule="auto"/>
    </w:pPr>
    <w:rPr>
      <w:rFonts w:eastAsia="Times New Roman" w:cs="Times New Roman"/>
      <w:szCs w:val="20"/>
      <w:lang w:eastAsia="en-GB"/>
    </w:rPr>
  </w:style>
  <w:style w:type="character" w:customStyle="1" w:styleId="FooterChar">
    <w:name w:val="Footer Char"/>
    <w:basedOn w:val="DefaultParagraphFont"/>
    <w:link w:val="Footer"/>
    <w:rsid w:val="00E07D69"/>
    <w:rPr>
      <w:rFonts w:ascii="Arial" w:eastAsia="Times New Roman" w:hAnsi="Arial" w:cs="Times New Roman"/>
      <w:sz w:val="24"/>
      <w:szCs w:val="20"/>
      <w:lang w:eastAsia="en-GB"/>
    </w:rPr>
  </w:style>
  <w:style w:type="character" w:styleId="PageNumber">
    <w:name w:val="page number"/>
    <w:basedOn w:val="DefaultParagraphFont"/>
    <w:rsid w:val="00E07D69"/>
  </w:style>
  <w:style w:type="paragraph" w:styleId="Header">
    <w:name w:val="header"/>
    <w:basedOn w:val="Normal"/>
    <w:link w:val="HeaderChar"/>
    <w:rsid w:val="00E07D69"/>
    <w:pPr>
      <w:tabs>
        <w:tab w:val="center" w:pos="4153"/>
        <w:tab w:val="right" w:pos="8306"/>
      </w:tabs>
      <w:spacing w:after="0" w:line="240" w:lineRule="auto"/>
    </w:pPr>
    <w:rPr>
      <w:rFonts w:eastAsia="Times New Roman" w:cs="Times New Roman"/>
      <w:szCs w:val="20"/>
      <w:lang w:eastAsia="en-GB"/>
    </w:rPr>
  </w:style>
  <w:style w:type="character" w:customStyle="1" w:styleId="HeaderChar">
    <w:name w:val="Header Char"/>
    <w:basedOn w:val="DefaultParagraphFont"/>
    <w:link w:val="Header"/>
    <w:rsid w:val="00E07D69"/>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rsid w:val="009619B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03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3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0074E"/>
    <w:rPr>
      <w:color w:val="0000FF" w:themeColor="hyperlink"/>
      <w:u w:val="single"/>
    </w:rPr>
  </w:style>
  <w:style w:type="paragraph" w:styleId="EndnoteText">
    <w:name w:val="endnote text"/>
    <w:basedOn w:val="Normal"/>
    <w:link w:val="EndnoteTextChar"/>
    <w:uiPriority w:val="99"/>
    <w:semiHidden/>
    <w:unhideWhenUsed/>
    <w:rsid w:val="005E6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6B61"/>
    <w:rPr>
      <w:rFonts w:ascii="Arial" w:hAnsi="Arial"/>
      <w:sz w:val="20"/>
      <w:szCs w:val="20"/>
    </w:rPr>
  </w:style>
  <w:style w:type="character" w:styleId="EndnoteReference">
    <w:name w:val="endnote reference"/>
    <w:basedOn w:val="DefaultParagraphFont"/>
    <w:uiPriority w:val="99"/>
    <w:semiHidden/>
    <w:unhideWhenUsed/>
    <w:rsid w:val="005E6B61"/>
    <w:rPr>
      <w:vertAlign w:val="superscript"/>
    </w:rPr>
  </w:style>
  <w:style w:type="paragraph" w:styleId="FootnoteText">
    <w:name w:val="footnote text"/>
    <w:basedOn w:val="Normal"/>
    <w:link w:val="FootnoteTextChar"/>
    <w:uiPriority w:val="99"/>
    <w:semiHidden/>
    <w:unhideWhenUsed/>
    <w:rsid w:val="009D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712"/>
    <w:rPr>
      <w:rFonts w:ascii="Arial" w:hAnsi="Arial"/>
      <w:sz w:val="20"/>
      <w:szCs w:val="20"/>
    </w:rPr>
  </w:style>
  <w:style w:type="character" w:styleId="FootnoteReference">
    <w:name w:val="footnote reference"/>
    <w:basedOn w:val="DefaultParagraphFont"/>
    <w:uiPriority w:val="99"/>
    <w:semiHidden/>
    <w:unhideWhenUsed/>
    <w:rsid w:val="009D6712"/>
    <w:rPr>
      <w:vertAlign w:val="superscript"/>
    </w:rPr>
  </w:style>
  <w:style w:type="paragraph" w:styleId="Revision">
    <w:name w:val="Revision"/>
    <w:hidden/>
    <w:uiPriority w:val="99"/>
    <w:semiHidden/>
    <w:rsid w:val="00B32039"/>
    <w:pPr>
      <w:spacing w:after="0" w:line="240" w:lineRule="auto"/>
    </w:pPr>
    <w:rPr>
      <w:rFonts w:ascii="Arial" w:hAnsi="Arial"/>
      <w:sz w:val="24"/>
    </w:rPr>
  </w:style>
  <w:style w:type="character" w:customStyle="1" w:styleId="Heading1Char">
    <w:name w:val="Heading 1 Char"/>
    <w:basedOn w:val="DefaultParagraphFont"/>
    <w:link w:val="Heading1"/>
    <w:uiPriority w:val="9"/>
    <w:rsid w:val="00992C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2C4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4629">
      <w:bodyDiv w:val="1"/>
      <w:marLeft w:val="0"/>
      <w:marRight w:val="0"/>
      <w:marTop w:val="0"/>
      <w:marBottom w:val="0"/>
      <w:divBdr>
        <w:top w:val="none" w:sz="0" w:space="0" w:color="auto"/>
        <w:left w:val="none" w:sz="0" w:space="0" w:color="auto"/>
        <w:bottom w:val="none" w:sz="0" w:space="0" w:color="auto"/>
        <w:right w:val="none" w:sz="0" w:space="0" w:color="auto"/>
      </w:divBdr>
    </w:div>
    <w:div w:id="477767993">
      <w:bodyDiv w:val="1"/>
      <w:marLeft w:val="0"/>
      <w:marRight w:val="0"/>
      <w:marTop w:val="0"/>
      <w:marBottom w:val="0"/>
      <w:divBdr>
        <w:top w:val="none" w:sz="0" w:space="0" w:color="auto"/>
        <w:left w:val="none" w:sz="0" w:space="0" w:color="auto"/>
        <w:bottom w:val="none" w:sz="0" w:space="0" w:color="auto"/>
        <w:right w:val="none" w:sz="0" w:space="0" w:color="auto"/>
      </w:divBdr>
    </w:div>
    <w:div w:id="1891576844">
      <w:bodyDiv w:val="1"/>
      <w:marLeft w:val="0"/>
      <w:marRight w:val="0"/>
      <w:marTop w:val="0"/>
      <w:marBottom w:val="0"/>
      <w:divBdr>
        <w:top w:val="none" w:sz="0" w:space="0" w:color="auto"/>
        <w:left w:val="none" w:sz="0" w:space="0" w:color="auto"/>
        <w:bottom w:val="none" w:sz="0" w:space="0" w:color="auto"/>
        <w:right w:val="none" w:sz="0" w:space="0" w:color="auto"/>
      </w:divBdr>
    </w:div>
    <w:div w:id="21326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anics-recycling.org.uk/page.php?article=1894&amp;name=AfOR%27s+Compost+Certification+Scheme+template+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ganics-recycling.org.uk/Scheme_ru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ara@organics-recycling.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vironment-agency.gov.uk/static/documents/Business/12_04_03gdc_(LAS_streetsweeping_guide)_Wales_English.pdf" TargetMode="External"/><Relationship Id="rId4" Type="http://schemas.microsoft.com/office/2007/relationships/stylesWithEffects" Target="stylesWithEffects.xml"/><Relationship Id="rId9" Type="http://schemas.openxmlformats.org/officeDocument/2006/relationships/hyperlink" Target="http://www.environment-agency.gov.uk/static/documents/Business/12_04_03gdc_(LAS_streetsweeping_guide)_Wales_English.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4DE8-F9F9-428D-B05B-E5802FE6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knicholls02</dc:creator>
  <cp:lastModifiedBy>Kiara Zennaro</cp:lastModifiedBy>
  <cp:revision>3</cp:revision>
  <dcterms:created xsi:type="dcterms:W3CDTF">2012-10-22T15:53:00Z</dcterms:created>
  <dcterms:modified xsi:type="dcterms:W3CDTF">2012-10-22T16:02:00Z</dcterms:modified>
</cp:coreProperties>
</file>