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15" w:rsidRPr="00227915" w:rsidRDefault="00227915" w:rsidP="00227915">
      <w:pPr>
        <w:rPr>
          <w:rFonts w:asciiTheme="minorHAnsi" w:hAnsiTheme="minorHAnsi"/>
          <w:b/>
        </w:rPr>
      </w:pPr>
      <w:bookmarkStart w:id="0" w:name="_GoBack"/>
      <w:bookmarkEnd w:id="0"/>
      <w:r w:rsidRPr="00227915">
        <w:rPr>
          <w:rFonts w:asciiTheme="minorHAnsi" w:hAnsiTheme="minorHAnsi"/>
          <w:b/>
        </w:rPr>
        <w:t>END-OF-WASTE CRITERIA FOR BIODEGRADABLE WASTE SUBJECTED TO BIOLOGICAL TREATMENT</w:t>
      </w:r>
    </w:p>
    <w:p w:rsidR="00227915" w:rsidRPr="00227915" w:rsidRDefault="00227915" w:rsidP="00227915">
      <w:pPr>
        <w:rPr>
          <w:rFonts w:asciiTheme="minorHAnsi" w:hAnsiTheme="minorHAnsi"/>
          <w:b/>
        </w:rPr>
      </w:pPr>
    </w:p>
    <w:p w:rsidR="005A184B" w:rsidRPr="00227915" w:rsidRDefault="001245BA" w:rsidP="00227915">
      <w:pPr>
        <w:rPr>
          <w:rFonts w:asciiTheme="minorHAnsi" w:hAnsiTheme="minorHAnsi"/>
          <w:b/>
        </w:rPr>
      </w:pPr>
      <w:r w:rsidRPr="00227915">
        <w:rPr>
          <w:rFonts w:asciiTheme="minorHAnsi" w:hAnsiTheme="minorHAnsi"/>
          <w:b/>
        </w:rPr>
        <w:t>J</w:t>
      </w:r>
      <w:r w:rsidR="00227915" w:rsidRPr="00227915">
        <w:rPr>
          <w:rFonts w:asciiTheme="minorHAnsi" w:hAnsiTheme="minorHAnsi"/>
          <w:b/>
        </w:rPr>
        <w:t xml:space="preserve">oint Research </w:t>
      </w:r>
      <w:r w:rsidRPr="00227915">
        <w:rPr>
          <w:rFonts w:asciiTheme="minorHAnsi" w:hAnsiTheme="minorHAnsi"/>
          <w:b/>
        </w:rPr>
        <w:t>C</w:t>
      </w:r>
      <w:r w:rsidR="00227915" w:rsidRPr="00227915">
        <w:rPr>
          <w:rFonts w:asciiTheme="minorHAnsi" w:hAnsiTheme="minorHAnsi"/>
          <w:b/>
        </w:rPr>
        <w:t xml:space="preserve">entre Final </w:t>
      </w:r>
      <w:r w:rsidR="00762C60">
        <w:rPr>
          <w:rFonts w:asciiTheme="minorHAnsi" w:hAnsiTheme="minorHAnsi"/>
          <w:b/>
        </w:rPr>
        <w:t>Report</w:t>
      </w:r>
      <w:r w:rsidR="00227915" w:rsidRPr="00227915">
        <w:rPr>
          <w:rFonts w:asciiTheme="minorHAnsi" w:hAnsiTheme="minorHAnsi"/>
          <w:b/>
        </w:rPr>
        <w:t xml:space="preserve"> – S</w:t>
      </w:r>
      <w:r w:rsidRPr="00227915">
        <w:rPr>
          <w:rFonts w:asciiTheme="minorHAnsi" w:hAnsiTheme="minorHAnsi"/>
          <w:b/>
        </w:rPr>
        <w:t>ummary</w:t>
      </w:r>
      <w:r w:rsidR="00227915" w:rsidRPr="00227915">
        <w:rPr>
          <w:rFonts w:asciiTheme="minorHAnsi" w:hAnsiTheme="minorHAnsi"/>
          <w:b/>
        </w:rPr>
        <w:t xml:space="preserve"> </w:t>
      </w:r>
    </w:p>
    <w:p w:rsidR="001245BA" w:rsidRPr="00227915" w:rsidRDefault="001245BA">
      <w:pPr>
        <w:rPr>
          <w:rFonts w:asciiTheme="minorHAnsi" w:hAnsiTheme="minorHAnsi"/>
          <w:b/>
        </w:rPr>
      </w:pPr>
    </w:p>
    <w:p w:rsidR="00914612" w:rsidRDefault="00914612">
      <w:pPr>
        <w:rPr>
          <w:rFonts w:asciiTheme="minorHAnsi" w:hAnsiTheme="minorHAnsi"/>
          <w:b/>
        </w:rPr>
      </w:pPr>
      <w:r w:rsidRPr="00227915">
        <w:rPr>
          <w:rFonts w:asciiTheme="minorHAnsi" w:hAnsiTheme="minorHAnsi"/>
          <w:b/>
        </w:rPr>
        <w:t>Key points:</w:t>
      </w:r>
    </w:p>
    <w:p w:rsidR="00227915" w:rsidRPr="00227915" w:rsidRDefault="00227915">
      <w:pPr>
        <w:rPr>
          <w:rFonts w:asciiTheme="minorHAnsi" w:hAnsiTheme="minorHAnsi"/>
          <w:b/>
        </w:rPr>
      </w:pPr>
    </w:p>
    <w:p w:rsidR="002D1EAD" w:rsidRDefault="002D1EAD" w:rsidP="00145E71">
      <w:pPr>
        <w:pStyle w:val="ListParagraph"/>
        <w:numPr>
          <w:ilvl w:val="0"/>
          <w:numId w:val="10"/>
        </w:numPr>
        <w:rPr>
          <w:rFonts w:asciiTheme="minorHAnsi" w:hAnsiTheme="minorHAnsi"/>
          <w:sz w:val="22"/>
          <w:szCs w:val="22"/>
        </w:rPr>
      </w:pPr>
      <w:r>
        <w:rPr>
          <w:rFonts w:asciiTheme="minorHAnsi" w:hAnsiTheme="minorHAnsi"/>
          <w:sz w:val="22"/>
          <w:szCs w:val="22"/>
        </w:rPr>
        <w:t>Only minor changes have been made to the draft Final R</w:t>
      </w:r>
      <w:r w:rsidR="002D4E47">
        <w:rPr>
          <w:rFonts w:asciiTheme="minorHAnsi" w:hAnsiTheme="minorHAnsi"/>
          <w:sz w:val="22"/>
          <w:szCs w:val="22"/>
        </w:rPr>
        <w:t>eport circulated in Summer 2013</w:t>
      </w:r>
    </w:p>
    <w:p w:rsidR="00914612" w:rsidRPr="001D53D2" w:rsidRDefault="00914612"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 xml:space="preserve">Sewage sludge and MBT excluded </w:t>
      </w:r>
      <w:r w:rsidR="00227915">
        <w:rPr>
          <w:rFonts w:asciiTheme="minorHAnsi" w:hAnsiTheme="minorHAnsi"/>
          <w:sz w:val="22"/>
          <w:szCs w:val="22"/>
        </w:rPr>
        <w:t xml:space="preserve">from permitted input materials </w:t>
      </w:r>
      <w:r w:rsidRPr="001D53D2">
        <w:rPr>
          <w:rFonts w:asciiTheme="minorHAnsi" w:hAnsiTheme="minorHAnsi"/>
          <w:sz w:val="22"/>
          <w:szCs w:val="22"/>
        </w:rPr>
        <w:t>but manure included</w:t>
      </w:r>
    </w:p>
    <w:p w:rsidR="00914612" w:rsidRPr="001D53D2" w:rsidRDefault="00914612"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 xml:space="preserve">Scope is flexible which allows </w:t>
      </w:r>
      <w:r w:rsidR="006C7AEA">
        <w:rPr>
          <w:rFonts w:asciiTheme="minorHAnsi" w:hAnsiTheme="minorHAnsi"/>
          <w:sz w:val="22"/>
          <w:szCs w:val="22"/>
        </w:rPr>
        <w:t>Member State</w:t>
      </w:r>
      <w:r w:rsidRPr="001D53D2">
        <w:rPr>
          <w:rFonts w:asciiTheme="minorHAnsi" w:hAnsiTheme="minorHAnsi"/>
          <w:sz w:val="22"/>
          <w:szCs w:val="22"/>
        </w:rPr>
        <w:t xml:space="preserve">s to make their own decisions but will produce differences between </w:t>
      </w:r>
      <w:r w:rsidR="006C7AEA">
        <w:rPr>
          <w:rFonts w:asciiTheme="minorHAnsi" w:hAnsiTheme="minorHAnsi"/>
          <w:sz w:val="22"/>
          <w:szCs w:val="22"/>
        </w:rPr>
        <w:t>Member State</w:t>
      </w:r>
      <w:r w:rsidRPr="001D53D2">
        <w:rPr>
          <w:rFonts w:asciiTheme="minorHAnsi" w:hAnsiTheme="minorHAnsi"/>
          <w:sz w:val="22"/>
          <w:szCs w:val="22"/>
        </w:rPr>
        <w:t>s.</w:t>
      </w:r>
    </w:p>
    <w:p w:rsidR="002D4E47" w:rsidRDefault="009E4216" w:rsidP="00145E71">
      <w:pPr>
        <w:pStyle w:val="ListParagraph"/>
        <w:numPr>
          <w:ilvl w:val="0"/>
          <w:numId w:val="10"/>
        </w:numPr>
        <w:rPr>
          <w:rFonts w:asciiTheme="minorHAnsi" w:hAnsiTheme="minorHAnsi"/>
          <w:sz w:val="22"/>
          <w:szCs w:val="22"/>
        </w:rPr>
      </w:pPr>
      <w:r w:rsidRPr="002D4E47">
        <w:rPr>
          <w:rFonts w:asciiTheme="minorHAnsi" w:hAnsiTheme="minorHAnsi"/>
          <w:sz w:val="22"/>
          <w:szCs w:val="22"/>
        </w:rPr>
        <w:t>Product quality requirements not changed substantially from 3</w:t>
      </w:r>
      <w:r w:rsidRPr="002D4E47">
        <w:rPr>
          <w:rFonts w:asciiTheme="minorHAnsi" w:hAnsiTheme="minorHAnsi"/>
          <w:sz w:val="22"/>
          <w:szCs w:val="22"/>
          <w:vertAlign w:val="superscript"/>
        </w:rPr>
        <w:t>rd</w:t>
      </w:r>
      <w:r w:rsidRPr="002D4E47">
        <w:rPr>
          <w:rFonts w:asciiTheme="minorHAnsi" w:hAnsiTheme="minorHAnsi"/>
          <w:sz w:val="22"/>
          <w:szCs w:val="22"/>
        </w:rPr>
        <w:t xml:space="preserve"> draft. </w:t>
      </w:r>
    </w:p>
    <w:p w:rsidR="009E4216" w:rsidRPr="002D4E47" w:rsidRDefault="009E4216" w:rsidP="00145E71">
      <w:pPr>
        <w:pStyle w:val="ListParagraph"/>
        <w:numPr>
          <w:ilvl w:val="0"/>
          <w:numId w:val="10"/>
        </w:numPr>
        <w:rPr>
          <w:rFonts w:asciiTheme="minorHAnsi" w:hAnsiTheme="minorHAnsi"/>
          <w:sz w:val="22"/>
          <w:szCs w:val="22"/>
        </w:rPr>
      </w:pPr>
      <w:r w:rsidRPr="002D4E47">
        <w:rPr>
          <w:rFonts w:asciiTheme="minorHAnsi" w:hAnsiTheme="minorHAnsi"/>
          <w:sz w:val="22"/>
          <w:szCs w:val="22"/>
        </w:rPr>
        <w:t xml:space="preserve">Stability approach is the same as in the third draft </w:t>
      </w:r>
    </w:p>
    <w:p w:rsidR="00914612"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Weed seed measurement</w:t>
      </w:r>
      <w:r w:rsidR="00442EBA">
        <w:rPr>
          <w:rFonts w:asciiTheme="minorHAnsi" w:hAnsiTheme="minorHAnsi"/>
          <w:sz w:val="22"/>
          <w:szCs w:val="22"/>
        </w:rPr>
        <w:t xml:space="preserve"> </w:t>
      </w:r>
      <w:r w:rsidRPr="001D53D2">
        <w:rPr>
          <w:rFonts w:asciiTheme="minorHAnsi" w:hAnsiTheme="minorHAnsi"/>
          <w:sz w:val="22"/>
          <w:szCs w:val="22"/>
        </w:rPr>
        <w:t>is introduced for digestate</w:t>
      </w:r>
    </w:p>
    <w:p w:rsidR="009E4216" w:rsidRPr="001D53D2" w:rsidRDefault="008F633F" w:rsidP="00145E71">
      <w:pPr>
        <w:pStyle w:val="ListParagraph"/>
        <w:numPr>
          <w:ilvl w:val="0"/>
          <w:numId w:val="10"/>
        </w:numPr>
        <w:rPr>
          <w:rFonts w:asciiTheme="minorHAnsi" w:hAnsiTheme="minorHAnsi"/>
          <w:sz w:val="22"/>
          <w:szCs w:val="22"/>
        </w:rPr>
      </w:pPr>
      <w:r>
        <w:rPr>
          <w:rFonts w:asciiTheme="minorHAnsi" w:hAnsiTheme="minorHAnsi"/>
          <w:sz w:val="22"/>
          <w:szCs w:val="22"/>
        </w:rPr>
        <w:t>M</w:t>
      </w:r>
      <w:r w:rsidR="009E4216" w:rsidRPr="001D53D2">
        <w:rPr>
          <w:rFonts w:asciiTheme="minorHAnsi" w:hAnsiTheme="minorHAnsi"/>
          <w:sz w:val="22"/>
          <w:szCs w:val="22"/>
        </w:rPr>
        <w:t>easurement of PAHs is introduced for both compost and digestate</w:t>
      </w:r>
    </w:p>
    <w:p w:rsidR="009E4216"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Independent sampling requirements.</w:t>
      </w:r>
    </w:p>
    <w:p w:rsidR="00914612" w:rsidRPr="001D53D2" w:rsidRDefault="009E4216"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Horizontal standards for analysis are still preferred. Where they are not in place</w:t>
      </w:r>
      <w:r w:rsidR="00442EBA">
        <w:rPr>
          <w:rFonts w:asciiTheme="minorHAnsi" w:hAnsiTheme="minorHAnsi"/>
          <w:sz w:val="22"/>
          <w:szCs w:val="22"/>
        </w:rPr>
        <w:t>,</w:t>
      </w:r>
      <w:r w:rsidRPr="001D53D2">
        <w:rPr>
          <w:rFonts w:asciiTheme="minorHAnsi" w:hAnsiTheme="minorHAnsi"/>
          <w:sz w:val="22"/>
          <w:szCs w:val="22"/>
        </w:rPr>
        <w:t xml:space="preserve"> other methods are allowed.</w:t>
      </w:r>
    </w:p>
    <w:p w:rsidR="00145E71" w:rsidRPr="001D53D2" w:rsidRDefault="00145E71"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Sampling frequency has been defined on plant size.</w:t>
      </w:r>
    </w:p>
    <w:p w:rsidR="00145E71" w:rsidRPr="001D53D2" w:rsidRDefault="00145E71" w:rsidP="00145E71">
      <w:pPr>
        <w:pStyle w:val="ListParagraph"/>
        <w:numPr>
          <w:ilvl w:val="0"/>
          <w:numId w:val="10"/>
        </w:numPr>
        <w:rPr>
          <w:rFonts w:asciiTheme="minorHAnsi" w:hAnsiTheme="minorHAnsi"/>
          <w:sz w:val="22"/>
          <w:szCs w:val="22"/>
        </w:rPr>
      </w:pPr>
      <w:r w:rsidRPr="001D53D2">
        <w:rPr>
          <w:rFonts w:asciiTheme="minorHAnsi" w:hAnsiTheme="minorHAnsi"/>
          <w:sz w:val="22"/>
          <w:szCs w:val="22"/>
        </w:rPr>
        <w:t>UK assurance schemes will be acceptable</w:t>
      </w:r>
    </w:p>
    <w:p w:rsidR="00145E71" w:rsidRPr="001D53D2" w:rsidRDefault="00145E71">
      <w:pPr>
        <w:rPr>
          <w:rFonts w:asciiTheme="minorHAnsi" w:hAnsiTheme="minorHAnsi"/>
          <w:sz w:val="22"/>
          <w:szCs w:val="22"/>
        </w:rPr>
      </w:pPr>
    </w:p>
    <w:p w:rsidR="001245BA" w:rsidRPr="00227915" w:rsidRDefault="001245BA">
      <w:pPr>
        <w:rPr>
          <w:rFonts w:asciiTheme="minorHAnsi" w:hAnsiTheme="minorHAnsi"/>
          <w:b/>
        </w:rPr>
      </w:pPr>
      <w:r w:rsidRPr="00227915">
        <w:rPr>
          <w:rFonts w:asciiTheme="minorHAnsi" w:hAnsiTheme="minorHAnsi"/>
          <w:b/>
        </w:rPr>
        <w:t>Scope</w:t>
      </w:r>
    </w:p>
    <w:p w:rsidR="00A37601" w:rsidRDefault="00A37601">
      <w:pPr>
        <w:rPr>
          <w:rFonts w:asciiTheme="minorHAnsi" w:hAnsiTheme="minorHAnsi"/>
          <w:sz w:val="22"/>
          <w:szCs w:val="22"/>
        </w:rPr>
      </w:pPr>
    </w:p>
    <w:p w:rsidR="001245BA" w:rsidRPr="001D53D2" w:rsidRDefault="001245BA">
      <w:pPr>
        <w:rPr>
          <w:rFonts w:asciiTheme="minorHAnsi" w:hAnsiTheme="minorHAnsi"/>
          <w:sz w:val="22"/>
          <w:szCs w:val="22"/>
        </w:rPr>
      </w:pPr>
      <w:r w:rsidRPr="001D53D2">
        <w:rPr>
          <w:rFonts w:asciiTheme="minorHAnsi" w:hAnsiTheme="minorHAnsi"/>
          <w:sz w:val="22"/>
          <w:szCs w:val="22"/>
        </w:rPr>
        <w:t>Non- contaminated input materials from the separate collection of biowaste as well as from biodegradable residues from agriculture, (Including manure) forestry, fishery and horticulture or any such previously composted or digested material.</w:t>
      </w:r>
    </w:p>
    <w:p w:rsidR="001245BA" w:rsidRPr="001D53D2" w:rsidRDefault="001245BA">
      <w:pPr>
        <w:rPr>
          <w:rFonts w:asciiTheme="minorHAnsi" w:hAnsiTheme="minorHAnsi"/>
          <w:sz w:val="22"/>
          <w:szCs w:val="22"/>
        </w:rPr>
      </w:pPr>
    </w:p>
    <w:p w:rsidR="001245BA" w:rsidRPr="001D53D2" w:rsidRDefault="001245BA">
      <w:pPr>
        <w:rPr>
          <w:rFonts w:asciiTheme="minorHAnsi" w:hAnsiTheme="minorHAnsi"/>
          <w:sz w:val="22"/>
          <w:szCs w:val="22"/>
        </w:rPr>
      </w:pPr>
      <w:r w:rsidRPr="001D53D2">
        <w:rPr>
          <w:rFonts w:asciiTheme="minorHAnsi" w:hAnsiTheme="minorHAnsi"/>
          <w:sz w:val="22"/>
          <w:szCs w:val="22"/>
        </w:rPr>
        <w:t>Specifically excludes sewage sludge and MBT</w:t>
      </w:r>
      <w:r w:rsidR="00227915">
        <w:rPr>
          <w:rFonts w:asciiTheme="minorHAnsi" w:hAnsiTheme="minorHAnsi"/>
          <w:sz w:val="22"/>
          <w:szCs w:val="22"/>
        </w:rPr>
        <w:t xml:space="preserve">. </w:t>
      </w:r>
      <w:r w:rsidR="00B13248">
        <w:rPr>
          <w:rFonts w:asciiTheme="minorHAnsi" w:hAnsiTheme="minorHAnsi"/>
          <w:sz w:val="22"/>
          <w:szCs w:val="22"/>
        </w:rPr>
        <w:t xml:space="preserve">There are </w:t>
      </w:r>
      <w:r w:rsidRPr="001D53D2">
        <w:rPr>
          <w:rFonts w:asciiTheme="minorHAnsi" w:hAnsiTheme="minorHAnsi"/>
          <w:sz w:val="22"/>
          <w:szCs w:val="22"/>
        </w:rPr>
        <w:t>definitions of biodegradable and contamination</w:t>
      </w:r>
      <w:r w:rsidR="00B13248">
        <w:rPr>
          <w:rFonts w:asciiTheme="minorHAnsi" w:hAnsiTheme="minorHAnsi"/>
          <w:sz w:val="22"/>
          <w:szCs w:val="22"/>
        </w:rPr>
        <w:t>.</w:t>
      </w:r>
    </w:p>
    <w:p w:rsidR="008676B5" w:rsidRDefault="008676B5">
      <w:pPr>
        <w:rPr>
          <w:rFonts w:asciiTheme="minorHAnsi" w:hAnsiTheme="minorHAnsi"/>
          <w:b/>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There is apparently more flexibility in the input materials choices as the JRC have pursued the loose definition route rather than using EWC codes. This has previously cause</w:t>
      </w:r>
      <w:r>
        <w:rPr>
          <w:rFonts w:asciiTheme="minorHAnsi" w:hAnsiTheme="minorHAnsi"/>
          <w:sz w:val="22"/>
          <w:szCs w:val="22"/>
        </w:rPr>
        <w:t>d</w:t>
      </w:r>
      <w:r w:rsidRPr="001D53D2">
        <w:rPr>
          <w:rFonts w:asciiTheme="minorHAnsi" w:hAnsiTheme="minorHAnsi"/>
          <w:sz w:val="22"/>
          <w:szCs w:val="22"/>
        </w:rPr>
        <w:t xml:space="preserve"> regulatory issues in the UK. </w:t>
      </w:r>
    </w:p>
    <w:p w:rsidR="00B13248" w:rsidRDefault="00B13248" w:rsidP="00B13248">
      <w:pPr>
        <w:rPr>
          <w:rFonts w:asciiTheme="minorHAnsi" w:hAnsiTheme="minorHAnsi"/>
          <w:b/>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b/>
          <w:sz w:val="22"/>
          <w:szCs w:val="22"/>
        </w:rPr>
        <w:t>Scope of Input Materials</w:t>
      </w:r>
    </w:p>
    <w:p w:rsidR="00B13248" w:rsidRDefault="00B13248" w:rsidP="00B13248">
      <w:pPr>
        <w:rPr>
          <w:rFonts w:asciiTheme="minorHAnsi" w:hAnsiTheme="minorHAnsi"/>
          <w:sz w:val="22"/>
          <w:szCs w:val="22"/>
        </w:rPr>
      </w:pPr>
    </w:p>
    <w:p w:rsidR="00B13248" w:rsidRPr="001D53D2" w:rsidRDefault="00762C60" w:rsidP="00B13248">
      <w:pPr>
        <w:rPr>
          <w:rFonts w:asciiTheme="minorHAnsi" w:hAnsiTheme="minorHAnsi"/>
          <w:sz w:val="22"/>
          <w:szCs w:val="22"/>
        </w:rPr>
      </w:pPr>
      <w:r>
        <w:rPr>
          <w:rFonts w:asciiTheme="minorHAnsi" w:hAnsiTheme="minorHAnsi"/>
          <w:sz w:val="22"/>
          <w:szCs w:val="22"/>
        </w:rPr>
        <w:t>Examples of i</w:t>
      </w:r>
      <w:r w:rsidR="00B13248" w:rsidRPr="001D53D2">
        <w:rPr>
          <w:rFonts w:asciiTheme="minorHAnsi" w:hAnsiTheme="minorHAnsi"/>
          <w:sz w:val="22"/>
          <w:szCs w:val="22"/>
        </w:rPr>
        <w:t>nput materials falling within scope (Allowable Input Sources</w:t>
      </w:r>
      <w:r w:rsidR="008F633F">
        <w:rPr>
          <w:rFonts w:asciiTheme="minorHAnsi" w:hAnsiTheme="minorHAnsi"/>
          <w:sz w:val="22"/>
          <w:szCs w:val="22"/>
        </w:rPr>
        <w:t>)</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Parks, gardens, green spaces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Households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Caterers &amp; Restaurants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Food &amp; Beverage retail premises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Food &amp; Beverage processing plants</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Horticulture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Forestry</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lastRenderedPageBreak/>
        <w:t>Agriculture – straw, residues, silage, energy crops, catch crops, manure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Fishery &amp; aquaculture</w:t>
      </w:r>
    </w:p>
    <w:p w:rsidR="00B13248" w:rsidRPr="001D53D2" w:rsidRDefault="00B13248" w:rsidP="00B13248">
      <w:pPr>
        <w:pStyle w:val="ListParagraph"/>
        <w:numPr>
          <w:ilvl w:val="0"/>
          <w:numId w:val="2"/>
        </w:numPr>
        <w:rPr>
          <w:rFonts w:asciiTheme="minorHAnsi" w:hAnsiTheme="minorHAnsi"/>
          <w:sz w:val="22"/>
          <w:szCs w:val="22"/>
        </w:rPr>
      </w:pPr>
      <w:r w:rsidRPr="001D53D2">
        <w:rPr>
          <w:rFonts w:asciiTheme="minorHAnsi" w:hAnsiTheme="minorHAnsi"/>
          <w:sz w:val="22"/>
          <w:szCs w:val="22"/>
        </w:rPr>
        <w:t>Animal By Products Category 2 &amp; 3</w:t>
      </w: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Input materials falling outside scope (Non-Allowable Input Sources)</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MBT</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Sewage, paper, industrial sludges</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Contaminated waste</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Materials from sites with high pollution risks</w:t>
      </w:r>
      <w:r w:rsidRPr="001D53D2">
        <w:rPr>
          <w:rStyle w:val="FootnoteReference"/>
          <w:rFonts w:asciiTheme="minorHAnsi" w:hAnsiTheme="minorHAnsi"/>
          <w:sz w:val="22"/>
          <w:szCs w:val="22"/>
        </w:rPr>
        <w:footnoteReference w:id="1"/>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Non-biodegradable wastes</w:t>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Biodegradable wastes containing non-biodegradable materials</w:t>
      </w:r>
      <w:r w:rsidRPr="001D53D2">
        <w:rPr>
          <w:rStyle w:val="FootnoteReference"/>
          <w:rFonts w:asciiTheme="minorHAnsi" w:hAnsiTheme="minorHAnsi"/>
          <w:sz w:val="22"/>
          <w:szCs w:val="22"/>
        </w:rPr>
        <w:footnoteReference w:id="2"/>
      </w:r>
    </w:p>
    <w:p w:rsidR="00B13248" w:rsidRPr="001D53D2" w:rsidRDefault="00B13248" w:rsidP="00B13248">
      <w:pPr>
        <w:pStyle w:val="ListParagraph"/>
        <w:numPr>
          <w:ilvl w:val="0"/>
          <w:numId w:val="3"/>
        </w:numPr>
        <w:rPr>
          <w:rFonts w:asciiTheme="minorHAnsi" w:hAnsiTheme="minorHAnsi"/>
          <w:sz w:val="22"/>
          <w:szCs w:val="22"/>
        </w:rPr>
      </w:pPr>
      <w:r w:rsidRPr="001D53D2">
        <w:rPr>
          <w:rFonts w:asciiTheme="minorHAnsi" w:hAnsiTheme="minorHAnsi"/>
          <w:sz w:val="22"/>
          <w:szCs w:val="22"/>
        </w:rPr>
        <w:t>Materials that negatively affect the digestion process – e.g. biocides, preservatives</w:t>
      </w:r>
    </w:p>
    <w:p w:rsidR="00B13248" w:rsidRDefault="00B13248" w:rsidP="00B13248">
      <w:pPr>
        <w:rPr>
          <w:rFonts w:asciiTheme="minorHAnsi" w:hAnsiTheme="minorHAnsi"/>
          <w:sz w:val="22"/>
          <w:szCs w:val="22"/>
        </w:rPr>
      </w:pPr>
    </w:p>
    <w:p w:rsidR="00762C60" w:rsidRDefault="00B13248" w:rsidP="00B13248">
      <w:pPr>
        <w:rPr>
          <w:rFonts w:asciiTheme="minorHAnsi" w:hAnsiTheme="minorHAnsi"/>
          <w:sz w:val="22"/>
          <w:szCs w:val="22"/>
        </w:rPr>
      </w:pPr>
      <w:r w:rsidRPr="001D53D2">
        <w:rPr>
          <w:rFonts w:asciiTheme="minorHAnsi" w:hAnsiTheme="minorHAnsi"/>
          <w:sz w:val="22"/>
          <w:szCs w:val="22"/>
        </w:rPr>
        <w:t xml:space="preserve">The proposed approach relies on </w:t>
      </w:r>
      <w:r>
        <w:rPr>
          <w:rFonts w:asciiTheme="minorHAnsi" w:hAnsiTheme="minorHAnsi"/>
          <w:sz w:val="22"/>
          <w:szCs w:val="22"/>
        </w:rPr>
        <w:t>M</w:t>
      </w:r>
      <w:r w:rsidRPr="001D53D2">
        <w:rPr>
          <w:rFonts w:asciiTheme="minorHAnsi" w:hAnsiTheme="minorHAnsi"/>
          <w:sz w:val="22"/>
          <w:szCs w:val="22"/>
        </w:rPr>
        <w:t xml:space="preserve">ember </w:t>
      </w:r>
      <w:r>
        <w:rPr>
          <w:rFonts w:asciiTheme="minorHAnsi" w:hAnsiTheme="minorHAnsi"/>
          <w:sz w:val="22"/>
          <w:szCs w:val="22"/>
        </w:rPr>
        <w:t>S</w:t>
      </w:r>
      <w:r w:rsidRPr="001D53D2">
        <w:rPr>
          <w:rFonts w:asciiTheme="minorHAnsi" w:hAnsiTheme="minorHAnsi"/>
          <w:sz w:val="22"/>
          <w:szCs w:val="22"/>
        </w:rPr>
        <w:t xml:space="preserve">tates to apply a strict scope to determine if a material is suitable for composting or digestion. Contaminated materials fall outside the scope. Contaminated materials are defined as having a level of physical, chemical or biological contamination that may cause difficulties in meeting the proposed EoW criteria. </w:t>
      </w:r>
    </w:p>
    <w:p w:rsidR="00762C60" w:rsidRDefault="00762C60" w:rsidP="00B13248">
      <w:pPr>
        <w:rPr>
          <w:rFonts w:asciiTheme="minorHAnsi" w:hAnsiTheme="minorHAnsi"/>
          <w:sz w:val="22"/>
          <w:szCs w:val="22"/>
        </w:rPr>
      </w:pPr>
    </w:p>
    <w:p w:rsidR="00B13248" w:rsidRPr="001D53D2" w:rsidRDefault="00B13248" w:rsidP="00B13248">
      <w:pPr>
        <w:rPr>
          <w:rFonts w:asciiTheme="minorHAnsi" w:hAnsiTheme="minorHAnsi"/>
          <w:sz w:val="22"/>
          <w:szCs w:val="22"/>
        </w:rPr>
      </w:pPr>
      <w:r w:rsidRPr="001D53D2">
        <w:rPr>
          <w:rFonts w:asciiTheme="minorHAnsi" w:hAnsiTheme="minorHAnsi"/>
          <w:sz w:val="22"/>
          <w:szCs w:val="22"/>
        </w:rPr>
        <w:t xml:space="preserve">The text puts the onus on the </w:t>
      </w:r>
      <w:r>
        <w:rPr>
          <w:rFonts w:asciiTheme="minorHAnsi" w:hAnsiTheme="minorHAnsi"/>
          <w:sz w:val="22"/>
          <w:szCs w:val="22"/>
        </w:rPr>
        <w:t>s</w:t>
      </w:r>
      <w:r w:rsidRPr="001D53D2">
        <w:rPr>
          <w:rFonts w:asciiTheme="minorHAnsi" w:hAnsiTheme="minorHAnsi"/>
          <w:sz w:val="22"/>
          <w:szCs w:val="22"/>
        </w:rPr>
        <w:t>upplier and operator to ensure that wastes are suitable</w:t>
      </w:r>
      <w:r w:rsidR="008F633F">
        <w:rPr>
          <w:rFonts w:asciiTheme="minorHAnsi" w:hAnsiTheme="minorHAnsi"/>
          <w:sz w:val="22"/>
          <w:szCs w:val="22"/>
        </w:rPr>
        <w:t>,</w:t>
      </w:r>
      <w:r w:rsidR="00762C60">
        <w:rPr>
          <w:rFonts w:asciiTheme="minorHAnsi" w:hAnsiTheme="minorHAnsi"/>
          <w:sz w:val="22"/>
          <w:szCs w:val="22"/>
        </w:rPr>
        <w:t xml:space="preserve"> to register inputs and provide data on packaging of the final product on inputs used</w:t>
      </w:r>
      <w:r w:rsidRPr="001D53D2">
        <w:rPr>
          <w:rFonts w:asciiTheme="minorHAnsi" w:hAnsiTheme="minorHAnsi"/>
          <w:sz w:val="22"/>
          <w:szCs w:val="22"/>
        </w:rPr>
        <w:t>. The</w:t>
      </w:r>
      <w:r>
        <w:rPr>
          <w:rFonts w:asciiTheme="minorHAnsi" w:hAnsiTheme="minorHAnsi"/>
          <w:sz w:val="22"/>
          <w:szCs w:val="22"/>
        </w:rPr>
        <w:t>re is no apparent facility for M</w:t>
      </w:r>
      <w:r w:rsidRPr="001D53D2">
        <w:rPr>
          <w:rFonts w:asciiTheme="minorHAnsi" w:hAnsiTheme="minorHAnsi"/>
          <w:sz w:val="22"/>
          <w:szCs w:val="22"/>
        </w:rPr>
        <w:t>ember</w:t>
      </w:r>
      <w:r>
        <w:rPr>
          <w:rFonts w:asciiTheme="minorHAnsi" w:hAnsiTheme="minorHAnsi"/>
          <w:sz w:val="22"/>
          <w:szCs w:val="22"/>
        </w:rPr>
        <w:t xml:space="preserve"> S</w:t>
      </w:r>
      <w:r w:rsidRPr="001D53D2">
        <w:rPr>
          <w:rFonts w:asciiTheme="minorHAnsi" w:hAnsiTheme="minorHAnsi"/>
          <w:sz w:val="22"/>
          <w:szCs w:val="22"/>
        </w:rPr>
        <w:t>tates t</w:t>
      </w:r>
      <w:r>
        <w:rPr>
          <w:rFonts w:asciiTheme="minorHAnsi" w:hAnsiTheme="minorHAnsi"/>
          <w:sz w:val="22"/>
          <w:szCs w:val="22"/>
        </w:rPr>
        <w:t>o keep individual approved list</w:t>
      </w:r>
      <w:r w:rsidRPr="001D53D2">
        <w:rPr>
          <w:rFonts w:asciiTheme="minorHAnsi" w:hAnsiTheme="minorHAnsi"/>
          <w:sz w:val="22"/>
          <w:szCs w:val="22"/>
        </w:rPr>
        <w:t>s</w:t>
      </w:r>
      <w:r w:rsidR="00762C60">
        <w:rPr>
          <w:rFonts w:asciiTheme="minorHAnsi" w:hAnsiTheme="minorHAnsi"/>
          <w:sz w:val="22"/>
          <w:szCs w:val="22"/>
        </w:rPr>
        <w:t xml:space="preserve"> but may be able to exclude specified materials</w:t>
      </w:r>
      <w:r w:rsidRPr="001D53D2">
        <w:rPr>
          <w:rFonts w:asciiTheme="minorHAnsi" w:hAnsiTheme="minorHAnsi"/>
          <w:sz w:val="22"/>
          <w:szCs w:val="22"/>
        </w:rPr>
        <w:t xml:space="preserve">. </w:t>
      </w:r>
    </w:p>
    <w:p w:rsidR="00B13248" w:rsidRDefault="00B13248" w:rsidP="00B13248">
      <w:pPr>
        <w:rPr>
          <w:rFonts w:asciiTheme="minorHAnsi" w:hAnsiTheme="minorHAnsi"/>
          <w:sz w:val="22"/>
          <w:szCs w:val="22"/>
        </w:rPr>
      </w:pPr>
    </w:p>
    <w:p w:rsidR="00B13248" w:rsidRDefault="00B13248">
      <w:pPr>
        <w:rPr>
          <w:rFonts w:asciiTheme="minorHAnsi" w:hAnsiTheme="minorHAnsi"/>
          <w:b/>
          <w:sz w:val="22"/>
          <w:szCs w:val="22"/>
        </w:rPr>
      </w:pPr>
    </w:p>
    <w:p w:rsidR="001245BA" w:rsidRDefault="008676B5">
      <w:pPr>
        <w:rPr>
          <w:rFonts w:asciiTheme="minorHAnsi" w:hAnsiTheme="minorHAnsi"/>
          <w:b/>
        </w:rPr>
      </w:pPr>
      <w:r w:rsidRPr="00227915">
        <w:rPr>
          <w:rFonts w:asciiTheme="minorHAnsi" w:hAnsiTheme="minorHAnsi"/>
          <w:b/>
        </w:rPr>
        <w:t>Product quality requirements</w:t>
      </w:r>
    </w:p>
    <w:p w:rsidR="00B13248" w:rsidRPr="00227915" w:rsidRDefault="00B13248">
      <w:pPr>
        <w:rPr>
          <w:rFonts w:asciiTheme="minorHAnsi" w:hAnsiTheme="minorHAnsi"/>
          <w:b/>
        </w:rPr>
      </w:pPr>
    </w:p>
    <w:tbl>
      <w:tblPr>
        <w:tblStyle w:val="TableGrid"/>
        <w:tblW w:w="0" w:type="auto"/>
        <w:tblLook w:val="04A0" w:firstRow="1" w:lastRow="0" w:firstColumn="1" w:lastColumn="0" w:noHBand="0" w:noVBand="1"/>
      </w:tblPr>
      <w:tblGrid>
        <w:gridCol w:w="3454"/>
        <w:gridCol w:w="2534"/>
        <w:gridCol w:w="2534"/>
      </w:tblGrid>
      <w:tr w:rsidR="005D05F6" w:rsidRPr="001D53D2" w:rsidTr="005D05F6">
        <w:tc>
          <w:tcPr>
            <w:tcW w:w="3454" w:type="dxa"/>
          </w:tcPr>
          <w:p w:rsidR="005D05F6" w:rsidRPr="001D53D2" w:rsidRDefault="005D05F6" w:rsidP="00227915">
            <w:pPr>
              <w:rPr>
                <w:rFonts w:asciiTheme="minorHAnsi" w:hAnsiTheme="minorHAnsi"/>
                <w:sz w:val="22"/>
                <w:szCs w:val="22"/>
              </w:rPr>
            </w:pPr>
          </w:p>
        </w:tc>
        <w:tc>
          <w:tcPr>
            <w:tcW w:w="2534" w:type="dxa"/>
          </w:tcPr>
          <w:p w:rsidR="005D05F6" w:rsidRPr="001D53D2" w:rsidRDefault="005D05F6" w:rsidP="005D05F6">
            <w:pPr>
              <w:rPr>
                <w:rFonts w:asciiTheme="minorHAnsi" w:hAnsiTheme="minorHAnsi"/>
                <w:sz w:val="22"/>
                <w:szCs w:val="22"/>
              </w:rPr>
            </w:pPr>
            <w:r w:rsidRPr="001D53D2">
              <w:rPr>
                <w:rFonts w:asciiTheme="minorHAnsi" w:hAnsiTheme="minorHAnsi"/>
                <w:sz w:val="22"/>
                <w:szCs w:val="22"/>
              </w:rPr>
              <w:t xml:space="preserve">Compost </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Digestate</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Minimum organic matter content</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15%</w:t>
            </w:r>
          </w:p>
        </w:tc>
        <w:tc>
          <w:tcPr>
            <w:tcW w:w="253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15%</w:t>
            </w: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Minimum stability</w:t>
            </w:r>
          </w:p>
        </w:tc>
        <w:tc>
          <w:tcPr>
            <w:tcW w:w="2534" w:type="dxa"/>
          </w:tcPr>
          <w:p w:rsidR="00762C60" w:rsidRPr="00762C60" w:rsidRDefault="00762C60" w:rsidP="00762C60">
            <w:pPr>
              <w:rPr>
                <w:rFonts w:asciiTheme="minorHAnsi" w:hAnsiTheme="minorHAnsi"/>
                <w:sz w:val="22"/>
                <w:szCs w:val="22"/>
              </w:rPr>
            </w:pPr>
            <w:r>
              <w:rPr>
                <w:rFonts w:asciiTheme="minorHAnsi" w:hAnsiTheme="minorHAnsi"/>
                <w:sz w:val="22"/>
                <w:szCs w:val="22"/>
              </w:rPr>
              <w:t>25</w:t>
            </w:r>
            <w:r w:rsidRPr="001D53D2">
              <w:rPr>
                <w:rFonts w:asciiTheme="minorHAnsi" w:hAnsiTheme="minorHAnsi"/>
                <w:sz w:val="22"/>
                <w:szCs w:val="22"/>
              </w:rPr>
              <w:t xml:space="preserve"> </w:t>
            </w:r>
            <w:proofErr w:type="spellStart"/>
            <w:r w:rsidR="008B4B50" w:rsidRPr="001D53D2">
              <w:rPr>
                <w:rFonts w:asciiTheme="minorHAnsi" w:hAnsiTheme="minorHAnsi"/>
                <w:sz w:val="22"/>
                <w:szCs w:val="22"/>
              </w:rPr>
              <w:t>mmol</w:t>
            </w:r>
            <w:proofErr w:type="spellEnd"/>
            <w:r w:rsidR="008B4B50" w:rsidRPr="001D53D2">
              <w:rPr>
                <w:rFonts w:asciiTheme="minorHAnsi" w:hAnsiTheme="minorHAnsi"/>
                <w:sz w:val="22"/>
                <w:szCs w:val="22"/>
              </w:rPr>
              <w:t xml:space="preserve"> O2/kg organic matter/ </w:t>
            </w:r>
            <w:proofErr w:type="spellStart"/>
            <w:r w:rsidR="008B4B50" w:rsidRPr="001D53D2">
              <w:rPr>
                <w:rFonts w:asciiTheme="minorHAnsi" w:hAnsiTheme="minorHAnsi"/>
                <w:sz w:val="22"/>
                <w:szCs w:val="22"/>
              </w:rPr>
              <w:t>hr</w:t>
            </w:r>
            <w:proofErr w:type="spellEnd"/>
            <w:r w:rsidR="008B4B50" w:rsidRPr="001D53D2">
              <w:rPr>
                <w:rFonts w:asciiTheme="minorHAnsi" w:hAnsiTheme="minorHAnsi"/>
                <w:sz w:val="22"/>
                <w:szCs w:val="22"/>
              </w:rPr>
              <w:t xml:space="preserve"> or </w:t>
            </w:r>
            <w:r>
              <w:rPr>
                <w:rFonts w:asciiTheme="minorHAnsi" w:hAnsiTheme="minorHAnsi"/>
                <w:sz w:val="22"/>
                <w:szCs w:val="22"/>
              </w:rPr>
              <w:t>m</w:t>
            </w:r>
            <w:r w:rsidRPr="00762C60">
              <w:rPr>
                <w:rFonts w:asciiTheme="minorHAnsi" w:hAnsiTheme="minorHAnsi"/>
                <w:sz w:val="22"/>
                <w:szCs w:val="22"/>
              </w:rPr>
              <w:t>inimum</w:t>
            </w:r>
          </w:p>
          <w:p w:rsidR="00762C60" w:rsidRPr="00762C60" w:rsidRDefault="00762C60" w:rsidP="00762C60">
            <w:pPr>
              <w:rPr>
                <w:rFonts w:asciiTheme="minorHAnsi" w:hAnsiTheme="minorHAnsi"/>
                <w:sz w:val="22"/>
                <w:szCs w:val="22"/>
              </w:rPr>
            </w:pPr>
            <w:proofErr w:type="spellStart"/>
            <w:r w:rsidRPr="00762C60">
              <w:rPr>
                <w:rFonts w:asciiTheme="minorHAnsi" w:hAnsiTheme="minorHAnsi"/>
                <w:sz w:val="22"/>
                <w:szCs w:val="22"/>
              </w:rPr>
              <w:t>Rottegrad</w:t>
            </w:r>
            <w:proofErr w:type="spellEnd"/>
            <w:r w:rsidRPr="00762C60">
              <w:rPr>
                <w:rFonts w:asciiTheme="minorHAnsi" w:hAnsiTheme="minorHAnsi"/>
                <w:sz w:val="22"/>
                <w:szCs w:val="22"/>
              </w:rPr>
              <w:t xml:space="preserve"> III, IV or</w:t>
            </w:r>
          </w:p>
          <w:p w:rsidR="00762C60" w:rsidRPr="00762C60" w:rsidRDefault="00762C60" w:rsidP="00762C60">
            <w:pPr>
              <w:rPr>
                <w:rFonts w:asciiTheme="minorHAnsi" w:hAnsiTheme="minorHAnsi"/>
                <w:sz w:val="22"/>
                <w:szCs w:val="22"/>
              </w:rPr>
            </w:pPr>
            <w:r w:rsidRPr="00762C60">
              <w:rPr>
                <w:rFonts w:asciiTheme="minorHAnsi" w:hAnsiTheme="minorHAnsi"/>
                <w:sz w:val="22"/>
                <w:szCs w:val="22"/>
              </w:rPr>
              <w:t>V (self-heating test</w:t>
            </w:r>
          </w:p>
          <w:p w:rsidR="00762C60" w:rsidRPr="00762C60" w:rsidRDefault="00762C60" w:rsidP="00762C60">
            <w:pPr>
              <w:rPr>
                <w:rFonts w:asciiTheme="minorHAnsi" w:hAnsiTheme="minorHAnsi"/>
                <w:sz w:val="22"/>
                <w:szCs w:val="22"/>
              </w:rPr>
            </w:pPr>
            <w:r w:rsidRPr="00762C60">
              <w:rPr>
                <w:rFonts w:asciiTheme="minorHAnsi" w:hAnsiTheme="minorHAnsi"/>
                <w:sz w:val="22"/>
                <w:szCs w:val="22"/>
              </w:rPr>
              <w:t>temperature rise of</w:t>
            </w:r>
          </w:p>
          <w:p w:rsidR="00762C60" w:rsidRPr="00762C60" w:rsidRDefault="00762C60" w:rsidP="00762C60">
            <w:pPr>
              <w:rPr>
                <w:rFonts w:asciiTheme="minorHAnsi" w:hAnsiTheme="minorHAnsi"/>
                <w:sz w:val="22"/>
                <w:szCs w:val="22"/>
              </w:rPr>
            </w:pPr>
            <w:r w:rsidRPr="00762C60">
              <w:rPr>
                <w:rFonts w:asciiTheme="minorHAnsi" w:hAnsiTheme="minorHAnsi"/>
                <w:sz w:val="22"/>
                <w:szCs w:val="22"/>
              </w:rPr>
              <w:t xml:space="preserve">maximum 30 </w:t>
            </w:r>
            <w:r w:rsidRPr="00762C60">
              <w:rPr>
                <w:rFonts w:asciiTheme="minorHAnsi" w:hAnsiTheme="minorHAnsi"/>
                <w:sz w:val="22"/>
                <w:szCs w:val="22"/>
              </w:rPr>
              <w:t>C</w:t>
            </w:r>
          </w:p>
          <w:p w:rsidR="00762C60" w:rsidRPr="00762C60" w:rsidRDefault="00762C60" w:rsidP="00762C60">
            <w:pPr>
              <w:rPr>
                <w:rFonts w:asciiTheme="minorHAnsi" w:hAnsiTheme="minorHAnsi"/>
                <w:sz w:val="22"/>
                <w:szCs w:val="22"/>
              </w:rPr>
            </w:pPr>
            <w:r w:rsidRPr="00762C60">
              <w:rPr>
                <w:rFonts w:asciiTheme="minorHAnsi" w:hAnsiTheme="minorHAnsi"/>
                <w:sz w:val="22"/>
                <w:szCs w:val="22"/>
              </w:rPr>
              <w:t>above ambient</w:t>
            </w:r>
          </w:p>
          <w:p w:rsidR="005D05F6" w:rsidRPr="001D53D2" w:rsidRDefault="00762C60" w:rsidP="00762C60">
            <w:pPr>
              <w:rPr>
                <w:rFonts w:asciiTheme="minorHAnsi" w:hAnsiTheme="minorHAnsi"/>
                <w:sz w:val="22"/>
                <w:szCs w:val="22"/>
              </w:rPr>
            </w:pPr>
            <w:r w:rsidRPr="00762C60">
              <w:rPr>
                <w:rFonts w:asciiTheme="minorHAnsi" w:hAnsiTheme="minorHAnsi"/>
                <w:sz w:val="22"/>
                <w:szCs w:val="22"/>
              </w:rPr>
              <w:t>temperature),</w:t>
            </w:r>
          </w:p>
        </w:tc>
        <w:tc>
          <w:tcPr>
            <w:tcW w:w="2534" w:type="dxa"/>
          </w:tcPr>
          <w:p w:rsidR="005D05F6" w:rsidRPr="001D53D2" w:rsidRDefault="004D032D" w:rsidP="00227915">
            <w:pPr>
              <w:rPr>
                <w:rFonts w:asciiTheme="minorHAnsi" w:hAnsiTheme="minorHAnsi"/>
                <w:sz w:val="22"/>
                <w:szCs w:val="22"/>
              </w:rPr>
            </w:pPr>
            <w:r w:rsidRPr="001D53D2">
              <w:rPr>
                <w:rFonts w:asciiTheme="minorHAnsi" w:hAnsiTheme="minorHAnsi"/>
                <w:sz w:val="22"/>
                <w:szCs w:val="22"/>
              </w:rPr>
              <w:t>50mmol O2/kg or organic acids content of a max 1500mg/l or RBP of max 0.25l/g volatile solids</w:t>
            </w:r>
          </w:p>
        </w:tc>
      </w:tr>
      <w:tr w:rsidR="008B4B50" w:rsidRPr="001D53D2" w:rsidTr="00227915">
        <w:tc>
          <w:tcPr>
            <w:tcW w:w="8522" w:type="dxa"/>
            <w:gridSpan w:val="3"/>
          </w:tcPr>
          <w:p w:rsidR="008B4B50" w:rsidRPr="001D53D2" w:rsidRDefault="008B4B50" w:rsidP="00762C60">
            <w:pPr>
              <w:rPr>
                <w:rFonts w:asciiTheme="minorHAnsi" w:hAnsiTheme="minorHAnsi"/>
                <w:sz w:val="22"/>
                <w:szCs w:val="22"/>
              </w:rPr>
            </w:pPr>
            <w:r w:rsidRPr="001D53D2">
              <w:rPr>
                <w:rFonts w:asciiTheme="minorHAnsi" w:hAnsiTheme="minorHAnsi"/>
                <w:sz w:val="22"/>
                <w:szCs w:val="22"/>
              </w:rPr>
              <w:t>Text starts by saying ‘unless an eligible alternative method has been specified by the competent authority the producer must demonstrate that at least one of the specified stability criteria have been met’</w:t>
            </w:r>
            <w:r w:rsidR="004D032D" w:rsidRPr="001D53D2">
              <w:rPr>
                <w:rFonts w:asciiTheme="minorHAnsi" w:hAnsiTheme="minorHAnsi"/>
                <w:sz w:val="22"/>
                <w:szCs w:val="22"/>
              </w:rPr>
              <w:t xml:space="preserve">.. There is no requirement for a </w:t>
            </w:r>
            <w:r w:rsidR="006C7AEA">
              <w:rPr>
                <w:rFonts w:asciiTheme="minorHAnsi" w:hAnsiTheme="minorHAnsi"/>
                <w:sz w:val="22"/>
                <w:szCs w:val="22"/>
              </w:rPr>
              <w:t>Member State</w:t>
            </w:r>
            <w:r w:rsidR="004D032D" w:rsidRPr="001D53D2">
              <w:rPr>
                <w:rFonts w:asciiTheme="minorHAnsi" w:hAnsiTheme="minorHAnsi"/>
                <w:sz w:val="22"/>
                <w:szCs w:val="22"/>
              </w:rPr>
              <w:t xml:space="preserve"> to select one test and stick to it which will allow operators to choose what they comply with the test of their choice leading to differing stability measurement within a </w:t>
            </w:r>
            <w:r w:rsidR="006C7AEA">
              <w:rPr>
                <w:rFonts w:asciiTheme="minorHAnsi" w:hAnsiTheme="minorHAnsi"/>
                <w:sz w:val="22"/>
                <w:szCs w:val="22"/>
              </w:rPr>
              <w:t>Member State</w:t>
            </w:r>
            <w:r w:rsidR="004D032D" w:rsidRPr="001D53D2">
              <w:rPr>
                <w:rFonts w:asciiTheme="minorHAnsi" w:hAnsiTheme="minorHAnsi"/>
                <w:sz w:val="22"/>
                <w:szCs w:val="22"/>
              </w:rPr>
              <w:t xml:space="preserve"> as well as between </w:t>
            </w:r>
            <w:r w:rsidR="006C7AEA">
              <w:rPr>
                <w:rFonts w:asciiTheme="minorHAnsi" w:hAnsiTheme="minorHAnsi"/>
                <w:sz w:val="22"/>
                <w:szCs w:val="22"/>
              </w:rPr>
              <w:t>Member State</w:t>
            </w:r>
            <w:r w:rsidR="004D032D" w:rsidRPr="001D53D2">
              <w:rPr>
                <w:rFonts w:asciiTheme="minorHAnsi" w:hAnsiTheme="minorHAnsi"/>
                <w:sz w:val="22"/>
                <w:szCs w:val="22"/>
              </w:rPr>
              <w:t>s.</w:t>
            </w:r>
          </w:p>
        </w:tc>
      </w:tr>
      <w:tr w:rsidR="005D05F6" w:rsidRPr="001D0C95"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No content of pathogens</w:t>
            </w:r>
          </w:p>
        </w:tc>
        <w:tc>
          <w:tcPr>
            <w:tcW w:w="2534" w:type="dxa"/>
          </w:tcPr>
          <w:p w:rsidR="005D05F6" w:rsidRPr="001D0C95" w:rsidRDefault="00EC59B5" w:rsidP="00227915">
            <w:pPr>
              <w:rPr>
                <w:rFonts w:asciiTheme="minorHAnsi" w:hAnsiTheme="minorHAnsi"/>
                <w:sz w:val="22"/>
                <w:szCs w:val="22"/>
                <w:lang w:val="it-IT"/>
              </w:rPr>
            </w:pPr>
            <w:r w:rsidRPr="001D0C95">
              <w:rPr>
                <w:rFonts w:asciiTheme="minorHAnsi" w:hAnsiTheme="minorHAnsi"/>
                <w:sz w:val="22"/>
                <w:szCs w:val="22"/>
                <w:lang w:val="it-IT"/>
              </w:rPr>
              <w:t>1000cfu/g E coli</w:t>
            </w:r>
          </w:p>
          <w:p w:rsidR="00EC59B5" w:rsidRPr="001D0C95" w:rsidRDefault="00EC59B5" w:rsidP="00227915">
            <w:pPr>
              <w:rPr>
                <w:rFonts w:asciiTheme="minorHAnsi" w:hAnsiTheme="minorHAnsi"/>
                <w:sz w:val="22"/>
                <w:szCs w:val="22"/>
                <w:lang w:val="it-IT"/>
              </w:rPr>
            </w:pPr>
            <w:r w:rsidRPr="001D0C95">
              <w:rPr>
                <w:rFonts w:asciiTheme="minorHAnsi" w:hAnsiTheme="minorHAnsi"/>
                <w:sz w:val="22"/>
                <w:szCs w:val="22"/>
                <w:lang w:val="it-IT"/>
              </w:rPr>
              <w:t xml:space="preserve">No salmonella in 25g </w:t>
            </w:r>
          </w:p>
        </w:tc>
        <w:tc>
          <w:tcPr>
            <w:tcW w:w="2534" w:type="dxa"/>
          </w:tcPr>
          <w:p w:rsidR="005D05F6" w:rsidRPr="001D0C95" w:rsidRDefault="005D05F6" w:rsidP="00227915">
            <w:pPr>
              <w:rPr>
                <w:rFonts w:asciiTheme="minorHAnsi" w:hAnsiTheme="minorHAnsi"/>
                <w:sz w:val="22"/>
                <w:szCs w:val="22"/>
                <w:lang w:val="it-IT"/>
              </w:rPr>
            </w:pPr>
          </w:p>
        </w:tc>
      </w:tr>
      <w:tr w:rsidR="00762C60" w:rsidRPr="001D53D2" w:rsidTr="00762C60">
        <w:trPr>
          <w:trHeight w:val="402"/>
        </w:trPr>
        <w:tc>
          <w:tcPr>
            <w:tcW w:w="3454" w:type="dxa"/>
          </w:tcPr>
          <w:p w:rsidR="00762C60" w:rsidRPr="001D53D2" w:rsidRDefault="00762C60" w:rsidP="00762C60">
            <w:pPr>
              <w:rPr>
                <w:rFonts w:asciiTheme="minorHAnsi" w:hAnsiTheme="minorHAnsi"/>
                <w:sz w:val="22"/>
                <w:szCs w:val="22"/>
              </w:rPr>
            </w:pPr>
            <w:r w:rsidRPr="001D53D2">
              <w:rPr>
                <w:rFonts w:asciiTheme="minorHAnsi" w:hAnsiTheme="minorHAnsi"/>
                <w:sz w:val="22"/>
                <w:szCs w:val="22"/>
              </w:rPr>
              <w:t xml:space="preserve">Limited content of viable weeds </w:t>
            </w:r>
          </w:p>
        </w:tc>
        <w:tc>
          <w:tcPr>
            <w:tcW w:w="2534" w:type="dxa"/>
          </w:tcPr>
          <w:p w:rsidR="00762C60" w:rsidRPr="001D53D2" w:rsidRDefault="00BA2C55" w:rsidP="00227915">
            <w:pPr>
              <w:rPr>
                <w:rFonts w:asciiTheme="minorHAnsi" w:hAnsiTheme="minorHAnsi"/>
                <w:sz w:val="22"/>
                <w:szCs w:val="22"/>
              </w:rPr>
            </w:pPr>
            <w:r w:rsidRPr="001D53D2">
              <w:rPr>
                <w:rFonts w:asciiTheme="minorHAnsi" w:hAnsiTheme="minorHAnsi"/>
                <w:sz w:val="22"/>
                <w:szCs w:val="22"/>
              </w:rPr>
              <w:t>2 viable weed seeds/litre</w:t>
            </w:r>
          </w:p>
        </w:tc>
        <w:tc>
          <w:tcPr>
            <w:tcW w:w="2534" w:type="dxa"/>
          </w:tcPr>
          <w:p w:rsidR="00762C60" w:rsidRPr="001D53D2" w:rsidRDefault="00762C60" w:rsidP="00227915">
            <w:pPr>
              <w:rPr>
                <w:rFonts w:asciiTheme="minorHAnsi" w:hAnsiTheme="minorHAnsi"/>
                <w:sz w:val="22"/>
                <w:szCs w:val="22"/>
              </w:rPr>
            </w:pPr>
            <w:r w:rsidRPr="001D53D2">
              <w:rPr>
                <w:rFonts w:asciiTheme="minorHAnsi" w:hAnsiTheme="minorHAnsi"/>
                <w:sz w:val="22"/>
                <w:szCs w:val="22"/>
              </w:rPr>
              <w:t>2 viable weed seeds/litre</w:t>
            </w:r>
          </w:p>
        </w:tc>
      </w:tr>
      <w:tr w:rsidR="00EC59B5" w:rsidRPr="001D53D2" w:rsidTr="00227915">
        <w:tc>
          <w:tcPr>
            <w:tcW w:w="8522" w:type="dxa"/>
            <w:gridSpan w:val="3"/>
          </w:tcPr>
          <w:p w:rsidR="00EC59B5" w:rsidRPr="001D53D2" w:rsidRDefault="00EC59B5" w:rsidP="00227915">
            <w:pPr>
              <w:rPr>
                <w:rFonts w:asciiTheme="minorHAnsi" w:hAnsiTheme="minorHAnsi"/>
                <w:sz w:val="22"/>
                <w:szCs w:val="22"/>
              </w:rPr>
            </w:pPr>
            <w:r w:rsidRPr="001D53D2">
              <w:rPr>
                <w:rFonts w:asciiTheme="minorHAnsi" w:hAnsiTheme="minorHAnsi"/>
                <w:sz w:val="22"/>
                <w:szCs w:val="22"/>
              </w:rPr>
              <w:t>This is a higher value than existing for compost and would cause quality issues in the UK. We currently have no test of this type for digestate and no proven methodology in UK labs.</w:t>
            </w:r>
          </w:p>
        </w:tc>
      </w:tr>
      <w:tr w:rsidR="00BA2C55" w:rsidRPr="001D53D2" w:rsidTr="00F323DA">
        <w:trPr>
          <w:trHeight w:val="402"/>
        </w:trPr>
        <w:tc>
          <w:tcPr>
            <w:tcW w:w="3454" w:type="dxa"/>
          </w:tcPr>
          <w:p w:rsidR="00BA2C55" w:rsidRPr="001D53D2" w:rsidRDefault="00BA2C55" w:rsidP="00F323DA">
            <w:pPr>
              <w:rPr>
                <w:rFonts w:asciiTheme="minorHAnsi" w:hAnsiTheme="minorHAnsi"/>
                <w:sz w:val="22"/>
                <w:szCs w:val="22"/>
              </w:rPr>
            </w:pPr>
            <w:r>
              <w:rPr>
                <w:rFonts w:asciiTheme="minorHAnsi" w:hAnsiTheme="minorHAnsi"/>
                <w:sz w:val="22"/>
                <w:szCs w:val="22"/>
              </w:rPr>
              <w:t>L</w:t>
            </w:r>
            <w:r w:rsidRPr="001D53D2">
              <w:rPr>
                <w:rFonts w:asciiTheme="minorHAnsi" w:hAnsiTheme="minorHAnsi"/>
                <w:sz w:val="22"/>
                <w:szCs w:val="22"/>
              </w:rPr>
              <w:t>imited content of macroscopic impurities</w:t>
            </w:r>
          </w:p>
        </w:tc>
        <w:tc>
          <w:tcPr>
            <w:tcW w:w="2534" w:type="dxa"/>
          </w:tcPr>
          <w:p w:rsidR="00BA2C55" w:rsidRPr="00BA2C55" w:rsidRDefault="00BA2C55" w:rsidP="00F323DA">
            <w:pPr>
              <w:rPr>
                <w:rFonts w:asciiTheme="minorHAnsi" w:hAnsiTheme="minorHAnsi"/>
                <w:sz w:val="22"/>
                <w:szCs w:val="22"/>
              </w:rPr>
            </w:pPr>
            <w:r w:rsidRPr="00BA2C55">
              <w:rPr>
                <w:rFonts w:asciiTheme="minorHAnsi" w:hAnsiTheme="minorHAnsi"/>
                <w:sz w:val="22"/>
                <w:szCs w:val="22"/>
              </w:rPr>
              <w:t>0.5% on dry matter</w:t>
            </w:r>
          </w:p>
          <w:p w:rsidR="00BA2C55" w:rsidRPr="00BA2C55" w:rsidRDefault="00BA2C55" w:rsidP="00F323DA">
            <w:pPr>
              <w:rPr>
                <w:rFonts w:asciiTheme="minorHAnsi" w:hAnsiTheme="minorHAnsi"/>
                <w:sz w:val="22"/>
                <w:szCs w:val="22"/>
              </w:rPr>
            </w:pPr>
            <w:r w:rsidRPr="00BA2C55">
              <w:rPr>
                <w:rFonts w:asciiTheme="minorHAnsi" w:hAnsiTheme="minorHAnsi"/>
                <w:sz w:val="22"/>
                <w:szCs w:val="22"/>
              </w:rPr>
              <w:t>weight for glass,</w:t>
            </w:r>
          </w:p>
          <w:p w:rsidR="00BA2C55" w:rsidRPr="00BA2C55" w:rsidRDefault="00BA2C55" w:rsidP="00F323DA">
            <w:pPr>
              <w:rPr>
                <w:rFonts w:asciiTheme="minorHAnsi" w:hAnsiTheme="minorHAnsi"/>
                <w:sz w:val="22"/>
                <w:szCs w:val="22"/>
              </w:rPr>
            </w:pPr>
            <w:r w:rsidRPr="00BA2C55">
              <w:rPr>
                <w:rFonts w:asciiTheme="minorHAnsi" w:hAnsiTheme="minorHAnsi"/>
                <w:sz w:val="22"/>
                <w:szCs w:val="22"/>
              </w:rPr>
              <w:t>metal and plastics &gt;</w:t>
            </w:r>
          </w:p>
          <w:p w:rsidR="00BA2C55" w:rsidRPr="00BA2C55" w:rsidRDefault="00BA2C55" w:rsidP="00F323DA">
            <w:pPr>
              <w:rPr>
                <w:rFonts w:asciiTheme="minorHAnsi" w:hAnsiTheme="minorHAnsi"/>
                <w:sz w:val="22"/>
                <w:szCs w:val="22"/>
              </w:rPr>
            </w:pPr>
            <w:r w:rsidRPr="00BA2C55">
              <w:rPr>
                <w:rFonts w:asciiTheme="minorHAnsi" w:hAnsiTheme="minorHAnsi"/>
                <w:sz w:val="22"/>
                <w:szCs w:val="22"/>
              </w:rPr>
              <w:t>2mm to be</w:t>
            </w:r>
          </w:p>
          <w:p w:rsidR="00BA2C55" w:rsidRPr="00BA2C55" w:rsidRDefault="00BA2C55" w:rsidP="00F323DA">
            <w:pPr>
              <w:rPr>
                <w:rFonts w:asciiTheme="minorHAnsi" w:hAnsiTheme="minorHAnsi"/>
                <w:sz w:val="22"/>
                <w:szCs w:val="22"/>
              </w:rPr>
            </w:pPr>
            <w:r w:rsidRPr="00BA2C55">
              <w:rPr>
                <w:rFonts w:asciiTheme="minorHAnsi" w:hAnsiTheme="minorHAnsi"/>
                <w:sz w:val="22"/>
                <w:szCs w:val="22"/>
              </w:rPr>
              <w:t>determined by the</w:t>
            </w:r>
          </w:p>
          <w:p w:rsidR="00BA2C55" w:rsidRPr="001D53D2" w:rsidRDefault="00BA2C55" w:rsidP="00F323DA">
            <w:pPr>
              <w:rPr>
                <w:rFonts w:asciiTheme="minorHAnsi" w:hAnsiTheme="minorHAnsi"/>
                <w:sz w:val="22"/>
                <w:szCs w:val="22"/>
              </w:rPr>
            </w:pPr>
            <w:r w:rsidRPr="00BA2C55">
              <w:rPr>
                <w:rFonts w:asciiTheme="minorHAnsi" w:hAnsiTheme="minorHAnsi"/>
                <w:sz w:val="22"/>
                <w:szCs w:val="22"/>
              </w:rPr>
              <w:t>dry sieving method</w:t>
            </w:r>
          </w:p>
        </w:tc>
        <w:tc>
          <w:tcPr>
            <w:tcW w:w="2534" w:type="dxa"/>
          </w:tcPr>
          <w:p w:rsidR="00BA2C55" w:rsidRPr="001D53D2" w:rsidRDefault="00BA2C55" w:rsidP="00F323DA">
            <w:pPr>
              <w:rPr>
                <w:rFonts w:asciiTheme="minorHAnsi" w:hAnsiTheme="minorHAnsi"/>
                <w:sz w:val="22"/>
                <w:szCs w:val="22"/>
              </w:rPr>
            </w:pPr>
          </w:p>
        </w:tc>
      </w:tr>
      <w:tr w:rsidR="005D05F6" w:rsidRPr="001D53D2" w:rsidTr="005D05F6">
        <w:tc>
          <w:tcPr>
            <w:tcW w:w="3454" w:type="dxa"/>
          </w:tcPr>
          <w:p w:rsidR="005D05F6" w:rsidRPr="001D53D2" w:rsidRDefault="005D05F6" w:rsidP="00227915">
            <w:pPr>
              <w:rPr>
                <w:rFonts w:asciiTheme="minorHAnsi" w:hAnsiTheme="minorHAnsi"/>
                <w:sz w:val="22"/>
                <w:szCs w:val="22"/>
              </w:rPr>
            </w:pPr>
            <w:r w:rsidRPr="001D53D2">
              <w:rPr>
                <w:rFonts w:asciiTheme="minorHAnsi" w:hAnsiTheme="minorHAnsi"/>
                <w:sz w:val="22"/>
                <w:szCs w:val="22"/>
              </w:rPr>
              <w:t>Limited PTE content</w:t>
            </w:r>
          </w:p>
        </w:tc>
        <w:tc>
          <w:tcPr>
            <w:tcW w:w="2534" w:type="dxa"/>
          </w:tcPr>
          <w:p w:rsidR="005D05F6" w:rsidRPr="001D53D2" w:rsidRDefault="00BA2C55" w:rsidP="00227915">
            <w:pPr>
              <w:rPr>
                <w:rFonts w:asciiTheme="minorHAnsi" w:hAnsiTheme="minorHAnsi"/>
                <w:sz w:val="22"/>
                <w:szCs w:val="22"/>
              </w:rPr>
            </w:pPr>
            <w:r w:rsidRPr="00BA2C55">
              <w:rPr>
                <w:rFonts w:asciiTheme="minorHAnsi" w:hAnsiTheme="minorHAnsi"/>
                <w:sz w:val="22"/>
                <w:szCs w:val="22"/>
              </w:rPr>
              <w:t>mg/kg (dry weight)</w:t>
            </w:r>
          </w:p>
        </w:tc>
        <w:tc>
          <w:tcPr>
            <w:tcW w:w="2534" w:type="dxa"/>
          </w:tcPr>
          <w:p w:rsidR="005D05F6" w:rsidRPr="001D53D2" w:rsidRDefault="00BA2C55" w:rsidP="00227915">
            <w:pPr>
              <w:rPr>
                <w:rFonts w:asciiTheme="minorHAnsi" w:hAnsiTheme="minorHAnsi"/>
                <w:sz w:val="22"/>
                <w:szCs w:val="22"/>
              </w:rPr>
            </w:pPr>
            <w:r w:rsidRPr="00BA2C55">
              <w:rPr>
                <w:rFonts w:asciiTheme="minorHAnsi" w:hAnsiTheme="minorHAnsi"/>
                <w:sz w:val="22"/>
                <w:szCs w:val="22"/>
              </w:rPr>
              <w:t>mg/kg (dry weight</w:t>
            </w:r>
            <w:r>
              <w:t>)</w:t>
            </w:r>
          </w:p>
        </w:tc>
      </w:tr>
      <w:tr w:rsidR="003271E3" w:rsidRPr="001D53D2" w:rsidTr="005D05F6">
        <w:tc>
          <w:tcPr>
            <w:tcW w:w="3454" w:type="dxa"/>
          </w:tcPr>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Zn </w:t>
            </w:r>
          </w:p>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Cu  </w:t>
            </w:r>
          </w:p>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Ni  </w:t>
            </w:r>
          </w:p>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Cd </w:t>
            </w:r>
          </w:p>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Pb </w:t>
            </w:r>
          </w:p>
          <w:p w:rsidR="00BA2C55" w:rsidRPr="001D0C95" w:rsidRDefault="00BA2C55" w:rsidP="00BA2C55">
            <w:pPr>
              <w:spacing w:line="288" w:lineRule="auto"/>
              <w:rPr>
                <w:rFonts w:asciiTheme="minorHAnsi" w:eastAsia="MS Mincho" w:hAnsiTheme="minorHAnsi"/>
                <w:sz w:val="22"/>
                <w:szCs w:val="22"/>
                <w:lang w:val="it-IT" w:eastAsia="ja-JP"/>
              </w:rPr>
            </w:pPr>
            <w:r w:rsidRPr="001D0C95">
              <w:rPr>
                <w:rFonts w:asciiTheme="minorHAnsi" w:eastAsia="MS Mincho" w:hAnsiTheme="minorHAnsi"/>
                <w:sz w:val="22"/>
                <w:szCs w:val="22"/>
                <w:lang w:val="it-IT" w:eastAsia="ja-JP"/>
              </w:rPr>
              <w:t xml:space="preserve">Hg </w:t>
            </w:r>
          </w:p>
          <w:p w:rsid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 xml:space="preserve">Cr </w:t>
            </w:r>
          </w:p>
          <w:p w:rsidR="00BA2C55" w:rsidRPr="00BA2C55" w:rsidRDefault="00BA2C55" w:rsidP="00BA2C55">
            <w:pPr>
              <w:spacing w:line="288" w:lineRule="auto"/>
              <w:rPr>
                <w:rFonts w:asciiTheme="minorHAnsi" w:eastAsia="MS Mincho" w:hAnsiTheme="minorHAnsi"/>
                <w:sz w:val="22"/>
                <w:szCs w:val="22"/>
                <w:lang w:val="en-US" w:eastAsia="ja-JP"/>
              </w:rPr>
            </w:pPr>
            <w:r>
              <w:rPr>
                <w:rFonts w:asciiTheme="minorHAnsi" w:eastAsia="MS Mincho" w:hAnsiTheme="minorHAnsi"/>
                <w:sz w:val="22"/>
                <w:szCs w:val="22"/>
                <w:lang w:val="en-US" w:eastAsia="ja-JP"/>
              </w:rPr>
              <w:t xml:space="preserve">PAHs </w:t>
            </w:r>
            <w:r w:rsidRPr="001D53D2">
              <w:rPr>
                <w:rFonts w:asciiTheme="minorHAnsi" w:eastAsia="MS Mincho" w:hAnsiTheme="minorHAnsi"/>
                <w:sz w:val="22"/>
                <w:szCs w:val="22"/>
                <w:lang w:val="en-US" w:eastAsia="ja-JP"/>
              </w:rPr>
              <w:t>USEPA 16</w:t>
            </w:r>
          </w:p>
          <w:p w:rsidR="003271E3" w:rsidRPr="001D53D2" w:rsidRDefault="003271E3" w:rsidP="00227915">
            <w:pPr>
              <w:rPr>
                <w:rFonts w:asciiTheme="minorHAnsi" w:hAnsiTheme="minorHAnsi"/>
                <w:sz w:val="22"/>
                <w:szCs w:val="22"/>
              </w:rPr>
            </w:pPr>
          </w:p>
        </w:tc>
        <w:tc>
          <w:tcPr>
            <w:tcW w:w="2534" w:type="dxa"/>
          </w:tcPr>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600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200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50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1.5</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120</w:t>
            </w:r>
          </w:p>
          <w:p w:rsidR="003271E3"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w:t>
            </w:r>
          </w:p>
          <w:p w:rsid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100</w:t>
            </w:r>
          </w:p>
          <w:p w:rsidR="00BA2C55" w:rsidRPr="001D53D2" w:rsidRDefault="00BA2C55" w:rsidP="00BA2C55">
            <w:pPr>
              <w:spacing w:line="288" w:lineRule="auto"/>
              <w:rPr>
                <w:rFonts w:asciiTheme="minorHAnsi" w:hAnsiTheme="minorHAnsi"/>
                <w:sz w:val="22"/>
                <w:szCs w:val="22"/>
              </w:rPr>
            </w:pPr>
            <w:r>
              <w:rPr>
                <w:rFonts w:asciiTheme="minorHAnsi" w:eastAsia="MS Mincho" w:hAnsiTheme="minorHAnsi"/>
                <w:sz w:val="22"/>
                <w:szCs w:val="22"/>
                <w:lang w:val="en-US" w:eastAsia="ja-JP"/>
              </w:rPr>
              <w:t>6</w:t>
            </w:r>
          </w:p>
        </w:tc>
        <w:tc>
          <w:tcPr>
            <w:tcW w:w="2534" w:type="dxa"/>
          </w:tcPr>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600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200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50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1.5</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120</w:t>
            </w:r>
          </w:p>
          <w:p w:rsidR="00BA2C55" w:rsidRP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w:t>
            </w:r>
          </w:p>
          <w:p w:rsidR="00BA2C55" w:rsidRDefault="00BA2C55" w:rsidP="00BA2C55">
            <w:pPr>
              <w:spacing w:line="288" w:lineRule="auto"/>
              <w:rPr>
                <w:rFonts w:asciiTheme="minorHAnsi" w:eastAsia="MS Mincho" w:hAnsiTheme="minorHAnsi"/>
                <w:sz w:val="22"/>
                <w:szCs w:val="22"/>
                <w:lang w:val="en-US" w:eastAsia="ja-JP"/>
              </w:rPr>
            </w:pPr>
            <w:r w:rsidRPr="00BA2C55">
              <w:rPr>
                <w:rFonts w:asciiTheme="minorHAnsi" w:eastAsia="MS Mincho" w:hAnsiTheme="minorHAnsi"/>
                <w:sz w:val="22"/>
                <w:szCs w:val="22"/>
                <w:lang w:val="en-US" w:eastAsia="ja-JP"/>
              </w:rPr>
              <w:t>100</w:t>
            </w:r>
          </w:p>
          <w:p w:rsidR="003271E3" w:rsidRPr="001D53D2" w:rsidRDefault="00BA2C55" w:rsidP="00BA2C55">
            <w:pPr>
              <w:rPr>
                <w:rFonts w:asciiTheme="minorHAnsi" w:hAnsiTheme="minorHAnsi"/>
                <w:sz w:val="22"/>
                <w:szCs w:val="22"/>
              </w:rPr>
            </w:pPr>
            <w:r>
              <w:rPr>
                <w:rFonts w:asciiTheme="minorHAnsi" w:eastAsia="MS Mincho" w:hAnsiTheme="minorHAnsi"/>
                <w:sz w:val="22"/>
                <w:szCs w:val="22"/>
                <w:lang w:val="en-US" w:eastAsia="ja-JP"/>
              </w:rPr>
              <w:t>6</w:t>
            </w:r>
          </w:p>
        </w:tc>
      </w:tr>
      <w:tr w:rsidR="00D66C6F" w:rsidRPr="001D53D2" w:rsidTr="00227915">
        <w:tc>
          <w:tcPr>
            <w:tcW w:w="8522" w:type="dxa"/>
            <w:gridSpan w:val="3"/>
          </w:tcPr>
          <w:p w:rsidR="00D66C6F" w:rsidRPr="001D53D2" w:rsidRDefault="00D66C6F" w:rsidP="00BA2C55">
            <w:pPr>
              <w:rPr>
                <w:rFonts w:asciiTheme="minorHAnsi" w:hAnsiTheme="minorHAnsi"/>
                <w:sz w:val="22"/>
                <w:szCs w:val="22"/>
              </w:rPr>
            </w:pPr>
            <w:r w:rsidRPr="001D53D2">
              <w:rPr>
                <w:rFonts w:asciiTheme="minorHAnsi" w:hAnsiTheme="minorHAnsi"/>
                <w:sz w:val="22"/>
                <w:szCs w:val="22"/>
              </w:rPr>
              <w:t xml:space="preserve">Zn limit higher than UK, </w:t>
            </w:r>
            <w:proofErr w:type="spellStart"/>
            <w:r w:rsidRPr="001D53D2">
              <w:rPr>
                <w:rFonts w:asciiTheme="minorHAnsi" w:hAnsiTheme="minorHAnsi"/>
                <w:sz w:val="22"/>
                <w:szCs w:val="22"/>
              </w:rPr>
              <w:t>Pb</w:t>
            </w:r>
            <w:proofErr w:type="spellEnd"/>
            <w:r w:rsidRPr="001D53D2">
              <w:rPr>
                <w:rFonts w:asciiTheme="minorHAnsi" w:hAnsiTheme="minorHAnsi"/>
                <w:sz w:val="22"/>
                <w:szCs w:val="22"/>
              </w:rPr>
              <w:t xml:space="preserve"> limit lower. Latter will cause issues for compost</w:t>
            </w:r>
            <w:r w:rsidR="00EA4A64" w:rsidRPr="001D53D2">
              <w:rPr>
                <w:rFonts w:asciiTheme="minorHAnsi" w:hAnsiTheme="minorHAnsi"/>
                <w:sz w:val="22"/>
                <w:szCs w:val="22"/>
              </w:rPr>
              <w:t xml:space="preserve">. All measured on a dry weight basis which will be an issue for low dry solids digestates. </w:t>
            </w:r>
          </w:p>
        </w:tc>
      </w:tr>
      <w:tr w:rsidR="00D66C6F" w:rsidRPr="001D53D2" w:rsidTr="00227915">
        <w:tc>
          <w:tcPr>
            <w:tcW w:w="8522" w:type="dxa"/>
            <w:gridSpan w:val="3"/>
          </w:tcPr>
          <w:p w:rsidR="00D66C6F" w:rsidRPr="001D53D2" w:rsidRDefault="00D66C6F" w:rsidP="00BA2C55">
            <w:pPr>
              <w:rPr>
                <w:rFonts w:asciiTheme="minorHAnsi" w:hAnsiTheme="minorHAnsi"/>
                <w:sz w:val="22"/>
                <w:szCs w:val="22"/>
              </w:rPr>
            </w:pPr>
            <w:r w:rsidRPr="001D53D2">
              <w:rPr>
                <w:rFonts w:asciiTheme="minorHAnsi" w:hAnsiTheme="minorHAnsi"/>
                <w:sz w:val="22"/>
                <w:szCs w:val="22"/>
              </w:rPr>
              <w:t xml:space="preserve">New requirement </w:t>
            </w:r>
            <w:r w:rsidR="00BA2C55">
              <w:rPr>
                <w:rFonts w:asciiTheme="minorHAnsi" w:hAnsiTheme="minorHAnsi"/>
                <w:sz w:val="22"/>
                <w:szCs w:val="22"/>
              </w:rPr>
              <w:t xml:space="preserve">on PAHs </w:t>
            </w:r>
            <w:r w:rsidRPr="001D53D2">
              <w:rPr>
                <w:rFonts w:asciiTheme="minorHAnsi" w:hAnsiTheme="minorHAnsi"/>
                <w:sz w:val="22"/>
                <w:szCs w:val="22"/>
              </w:rPr>
              <w:t xml:space="preserve"> will cause concern in terms of testing costs and laboratory methodologies.</w:t>
            </w:r>
          </w:p>
        </w:tc>
      </w:tr>
    </w:tbl>
    <w:p w:rsidR="001245BA" w:rsidRPr="001D53D2" w:rsidRDefault="001245BA" w:rsidP="005D05F6">
      <w:pPr>
        <w:rPr>
          <w:rFonts w:asciiTheme="minorHAnsi" w:hAnsiTheme="minorHAnsi"/>
          <w:sz w:val="22"/>
          <w:szCs w:val="22"/>
        </w:rPr>
      </w:pPr>
    </w:p>
    <w:p w:rsidR="00EA4A64" w:rsidRPr="00227915" w:rsidRDefault="00EA4A64" w:rsidP="005D05F6">
      <w:pPr>
        <w:rPr>
          <w:rFonts w:asciiTheme="minorHAnsi" w:hAnsiTheme="minorHAnsi"/>
          <w:b/>
        </w:rPr>
      </w:pPr>
      <w:r w:rsidRPr="00227915">
        <w:rPr>
          <w:rFonts w:asciiTheme="minorHAnsi" w:hAnsiTheme="minorHAnsi"/>
          <w:b/>
        </w:rPr>
        <w:t>Sampling</w:t>
      </w:r>
      <w:r w:rsidR="008F633F">
        <w:rPr>
          <w:rFonts w:asciiTheme="minorHAnsi" w:hAnsiTheme="minorHAnsi"/>
          <w:b/>
        </w:rPr>
        <w:t xml:space="preserve"> and analysis</w:t>
      </w:r>
      <w:r w:rsidRPr="00227915">
        <w:rPr>
          <w:rFonts w:asciiTheme="minorHAnsi" w:hAnsiTheme="minorHAnsi"/>
          <w:b/>
        </w:rPr>
        <w:t xml:space="preserve"> </w:t>
      </w:r>
    </w:p>
    <w:p w:rsidR="00E82360" w:rsidRDefault="00E82360" w:rsidP="001D53D2">
      <w:pPr>
        <w:rPr>
          <w:rFonts w:asciiTheme="minorHAnsi" w:hAnsiTheme="minorHAnsi"/>
          <w:sz w:val="22"/>
          <w:szCs w:val="22"/>
        </w:rPr>
      </w:pPr>
    </w:p>
    <w:p w:rsidR="001D53D2" w:rsidRPr="001D53D2" w:rsidRDefault="001D53D2" w:rsidP="008F633F">
      <w:pPr>
        <w:rPr>
          <w:rFonts w:asciiTheme="minorHAnsi" w:hAnsiTheme="minorHAnsi"/>
          <w:sz w:val="22"/>
          <w:szCs w:val="22"/>
        </w:rPr>
      </w:pPr>
      <w:r w:rsidRPr="001D53D2">
        <w:rPr>
          <w:rFonts w:asciiTheme="minorHAnsi" w:hAnsiTheme="minorHAnsi"/>
          <w:sz w:val="22"/>
          <w:szCs w:val="22"/>
        </w:rPr>
        <w:t>Testing within an external accredited independent QA framework (accredited laboratories)</w:t>
      </w:r>
    </w:p>
    <w:p w:rsidR="001D53D2" w:rsidRDefault="001D53D2" w:rsidP="008F633F">
      <w:pPr>
        <w:rPr>
          <w:rFonts w:asciiTheme="minorHAnsi" w:hAnsiTheme="minorHAnsi"/>
          <w:sz w:val="22"/>
          <w:szCs w:val="22"/>
        </w:rPr>
      </w:pPr>
      <w:r w:rsidRPr="001D53D2">
        <w:rPr>
          <w:rFonts w:asciiTheme="minorHAnsi" w:hAnsiTheme="minorHAnsi"/>
          <w:sz w:val="22"/>
          <w:szCs w:val="22"/>
        </w:rPr>
        <w:t>CEN TC 400 Horizontal standards for sampling and analysis, or in their absence CEN TC 223 standards or in absence of both, ‘other internationally recognised test methods’ unless the competent authority prescribes a certain standard.</w:t>
      </w:r>
    </w:p>
    <w:p w:rsidR="008F633F" w:rsidRPr="001D53D2" w:rsidRDefault="008F633F" w:rsidP="008F633F">
      <w:pPr>
        <w:rPr>
          <w:rFonts w:asciiTheme="minorHAnsi" w:hAnsiTheme="minorHAnsi"/>
          <w:sz w:val="22"/>
          <w:szCs w:val="22"/>
        </w:rPr>
      </w:pPr>
    </w:p>
    <w:p w:rsidR="001D53D2" w:rsidRPr="008F633F" w:rsidRDefault="001D53D2" w:rsidP="008F633F">
      <w:pPr>
        <w:rPr>
          <w:rFonts w:asciiTheme="minorHAnsi" w:hAnsiTheme="minorHAnsi"/>
          <w:sz w:val="22"/>
          <w:szCs w:val="22"/>
        </w:rPr>
      </w:pPr>
      <w:r w:rsidRPr="001D53D2">
        <w:rPr>
          <w:rFonts w:asciiTheme="minorHAnsi" w:hAnsiTheme="minorHAnsi"/>
          <w:sz w:val="22"/>
          <w:szCs w:val="22"/>
        </w:rPr>
        <w:t xml:space="preserve">Probabilistic principle - </w:t>
      </w:r>
      <w:r w:rsidRPr="008F633F">
        <w:rPr>
          <w:rFonts w:asciiTheme="minorHAnsi" w:hAnsiTheme="minorHAnsi"/>
          <w:sz w:val="22"/>
          <w:szCs w:val="22"/>
        </w:rPr>
        <w:t xml:space="preserve"> (Frequency of sampling and testing: proposes ‘probabilistic sampling’ [and testing] -  “the magnitude (severity) of the possible adverse consequence(s), and the likelihood (probability) of occurrence of each consequence”.)</w:t>
      </w:r>
    </w:p>
    <w:p w:rsidR="001D53D2" w:rsidRPr="001D53D2" w:rsidRDefault="001D53D2" w:rsidP="00B13248">
      <w:pPr>
        <w:rPr>
          <w:rFonts w:asciiTheme="minorHAnsi" w:hAnsiTheme="minorHAnsi"/>
          <w:b/>
          <w:sz w:val="22"/>
          <w:szCs w:val="22"/>
        </w:rPr>
      </w:pP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First (‘recognition’) year</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up to 3000 tonnes input material per year requires one sample tested for every 1000 tonnes input,</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between 3000 and 20,000 tonnes input material per year, at least 4 samples required (one sample every season),</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above 20,000 tonnes input material per year the number of samples to be tested  is calculated by: ‘amount of annual input material (in tonnes)/10000 tonne + 1’.  Max</w:t>
      </w:r>
      <w:r w:rsidR="002D4E47">
        <w:rPr>
          <w:rFonts w:asciiTheme="minorHAnsi" w:hAnsiTheme="minorHAnsi"/>
          <w:sz w:val="22"/>
          <w:szCs w:val="22"/>
        </w:rPr>
        <w:t>imum</w:t>
      </w:r>
      <w:r w:rsidRPr="001D53D2">
        <w:rPr>
          <w:rFonts w:asciiTheme="minorHAnsi" w:hAnsiTheme="minorHAnsi"/>
          <w:sz w:val="22"/>
          <w:szCs w:val="22"/>
        </w:rPr>
        <w:t xml:space="preserve"> of 12 analyses per year.</w:t>
      </w: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Each year after recognition</w:t>
      </w:r>
    </w:p>
    <w:p w:rsidR="001D53D2" w:rsidRPr="001D53D2" w:rsidRDefault="001D53D2" w:rsidP="00B13248">
      <w:pPr>
        <w:pStyle w:val="ListParagraph"/>
        <w:numPr>
          <w:ilvl w:val="0"/>
          <w:numId w:val="1"/>
        </w:numPr>
        <w:rPr>
          <w:rFonts w:asciiTheme="minorHAnsi" w:hAnsiTheme="minorHAnsi"/>
          <w:sz w:val="22"/>
          <w:szCs w:val="22"/>
        </w:rPr>
      </w:pPr>
      <w:r w:rsidRPr="001D53D2">
        <w:rPr>
          <w:rFonts w:asciiTheme="minorHAnsi" w:hAnsiTheme="minorHAnsi"/>
          <w:sz w:val="22"/>
          <w:szCs w:val="22"/>
        </w:rPr>
        <w:t>Default minimum sampling &amp; analysis frequency = Annual input/10000 +1.</w:t>
      </w:r>
    </w:p>
    <w:p w:rsidR="001D53D2" w:rsidRPr="002D4E47" w:rsidRDefault="001D53D2" w:rsidP="00B13248">
      <w:pPr>
        <w:pStyle w:val="ListParagraph"/>
        <w:numPr>
          <w:ilvl w:val="0"/>
          <w:numId w:val="1"/>
        </w:numPr>
        <w:ind w:left="743"/>
        <w:rPr>
          <w:rFonts w:asciiTheme="minorHAnsi" w:hAnsiTheme="minorHAnsi"/>
          <w:sz w:val="22"/>
          <w:szCs w:val="22"/>
        </w:rPr>
      </w:pPr>
      <w:r w:rsidRPr="002D4E47">
        <w:rPr>
          <w:rFonts w:asciiTheme="minorHAnsi" w:hAnsiTheme="minorHAnsi"/>
          <w:sz w:val="22"/>
          <w:szCs w:val="22"/>
        </w:rPr>
        <w:t>Unless opposed by the competent authority, ‘provided all analysis results in a given year respect the specified limit values from the end-of-</w:t>
      </w:r>
      <w:r w:rsidR="002D4E47" w:rsidRPr="002D4E47">
        <w:rPr>
          <w:rFonts w:asciiTheme="minorHAnsi" w:hAnsiTheme="minorHAnsi"/>
          <w:sz w:val="22"/>
          <w:szCs w:val="22"/>
        </w:rPr>
        <w:t xml:space="preserve">waste product quality criteria’ </w:t>
      </w:r>
      <w:r w:rsidR="002D4E47">
        <w:rPr>
          <w:rFonts w:asciiTheme="minorHAnsi" w:hAnsiTheme="minorHAnsi"/>
          <w:sz w:val="22"/>
          <w:szCs w:val="22"/>
        </w:rPr>
        <w:t xml:space="preserve">in subsequent years </w:t>
      </w:r>
      <w:r w:rsidR="002D4E47" w:rsidRPr="002D4E47">
        <w:rPr>
          <w:rFonts w:asciiTheme="minorHAnsi" w:hAnsiTheme="minorHAnsi"/>
          <w:sz w:val="22"/>
          <w:szCs w:val="22"/>
        </w:rPr>
        <w:t xml:space="preserve">only </w:t>
      </w:r>
      <w:r w:rsidRPr="002D4E47">
        <w:rPr>
          <w:rFonts w:asciiTheme="minorHAnsi" w:hAnsiTheme="minorHAnsi"/>
          <w:sz w:val="22"/>
          <w:szCs w:val="22"/>
        </w:rPr>
        <w:t xml:space="preserve">50 % of samples must be taken by accredited external samplers and the remainder can be taken by trained plant personnel, </w:t>
      </w:r>
    </w:p>
    <w:p w:rsidR="001D53D2" w:rsidRPr="001D53D2" w:rsidRDefault="002D4E47" w:rsidP="002D4E47">
      <w:pPr>
        <w:pStyle w:val="ListParagraph"/>
        <w:numPr>
          <w:ilvl w:val="0"/>
          <w:numId w:val="1"/>
        </w:numPr>
        <w:rPr>
          <w:rFonts w:asciiTheme="minorHAnsi" w:hAnsiTheme="minorHAnsi"/>
          <w:sz w:val="22"/>
          <w:szCs w:val="22"/>
        </w:rPr>
      </w:pPr>
      <w:r>
        <w:rPr>
          <w:rFonts w:asciiTheme="minorHAnsi" w:hAnsiTheme="minorHAnsi"/>
          <w:sz w:val="22"/>
          <w:szCs w:val="22"/>
        </w:rPr>
        <w:t>N</w:t>
      </w:r>
      <w:r w:rsidR="001D53D2" w:rsidRPr="001D53D2">
        <w:rPr>
          <w:rFonts w:asciiTheme="minorHAnsi" w:hAnsiTheme="minorHAnsi"/>
          <w:sz w:val="22"/>
          <w:szCs w:val="22"/>
        </w:rPr>
        <w:t>umber of PAH</w:t>
      </w:r>
      <w:r w:rsidR="001D53D2" w:rsidRPr="002D4E47">
        <w:rPr>
          <w:rFonts w:asciiTheme="minorHAnsi" w:hAnsiTheme="minorHAnsi"/>
          <w:sz w:val="22"/>
          <w:szCs w:val="22"/>
        </w:rPr>
        <w:t>16</w:t>
      </w:r>
      <w:r w:rsidR="001D53D2" w:rsidRPr="001D53D2">
        <w:rPr>
          <w:rFonts w:asciiTheme="minorHAnsi" w:hAnsiTheme="minorHAnsi"/>
          <w:sz w:val="22"/>
          <w:szCs w:val="22"/>
        </w:rPr>
        <w:t xml:space="preserve"> samples tested = annual input (in tonnes)/50000 (if result not a whole number, roundup to next whole number).  Minimum of 1 and maximum of 12.  All samples for PAH</w:t>
      </w:r>
      <w:r w:rsidR="001D53D2" w:rsidRPr="002D4E47">
        <w:rPr>
          <w:rFonts w:asciiTheme="minorHAnsi" w:hAnsiTheme="minorHAnsi"/>
          <w:sz w:val="22"/>
          <w:szCs w:val="22"/>
        </w:rPr>
        <w:t>16</w:t>
      </w:r>
      <w:r w:rsidR="001D53D2" w:rsidRPr="001D53D2">
        <w:rPr>
          <w:rFonts w:asciiTheme="minorHAnsi" w:hAnsiTheme="minorHAnsi"/>
          <w:sz w:val="22"/>
          <w:szCs w:val="22"/>
        </w:rPr>
        <w:t xml:space="preserve"> testing must be taken by external independent samplers.</w:t>
      </w:r>
    </w:p>
    <w:p w:rsidR="00B13248" w:rsidRDefault="00B13248" w:rsidP="00B13248">
      <w:pPr>
        <w:rPr>
          <w:rFonts w:asciiTheme="minorHAnsi" w:hAnsiTheme="minorHAnsi"/>
          <w:b/>
          <w:sz w:val="22"/>
          <w:szCs w:val="22"/>
        </w:rPr>
      </w:pPr>
    </w:p>
    <w:p w:rsidR="001D53D2" w:rsidRPr="001D53D2" w:rsidRDefault="001D53D2" w:rsidP="00B13248">
      <w:pPr>
        <w:rPr>
          <w:rFonts w:asciiTheme="minorHAnsi" w:hAnsiTheme="minorHAnsi"/>
          <w:b/>
          <w:sz w:val="22"/>
          <w:szCs w:val="22"/>
        </w:rPr>
      </w:pPr>
      <w:r w:rsidRPr="001D53D2">
        <w:rPr>
          <w:rFonts w:asciiTheme="minorHAnsi" w:hAnsiTheme="minorHAnsi"/>
          <w:b/>
          <w:sz w:val="22"/>
          <w:szCs w:val="22"/>
        </w:rPr>
        <w:t>‘Important changes’</w:t>
      </w:r>
    </w:p>
    <w:p w:rsidR="008F633F" w:rsidRDefault="008F633F" w:rsidP="008F633F">
      <w:pPr>
        <w:rPr>
          <w:rFonts w:asciiTheme="minorHAnsi" w:hAnsiTheme="minorHAnsi"/>
          <w:sz w:val="22"/>
          <w:szCs w:val="22"/>
        </w:rPr>
      </w:pPr>
    </w:p>
    <w:p w:rsidR="001D53D2" w:rsidRPr="001D53D2" w:rsidRDefault="001D53D2" w:rsidP="008F633F">
      <w:pPr>
        <w:rPr>
          <w:rFonts w:asciiTheme="minorHAnsi" w:hAnsiTheme="minorHAnsi"/>
          <w:sz w:val="22"/>
          <w:szCs w:val="22"/>
        </w:rPr>
      </w:pPr>
      <w:r w:rsidRPr="001D53D2">
        <w:rPr>
          <w:rFonts w:asciiTheme="minorHAnsi" w:hAnsiTheme="minorHAnsi"/>
          <w:sz w:val="22"/>
          <w:szCs w:val="22"/>
        </w:rPr>
        <w:t>In case of important changes (&gt; 20 %) in source or composition of input material the measurement frequency for inorganic &amp; organic pollutants is reset to the measurement frequency of the first year.</w:t>
      </w:r>
    </w:p>
    <w:p w:rsidR="001F71A8" w:rsidRPr="001D53D2" w:rsidRDefault="001F71A8" w:rsidP="005D05F6">
      <w:pPr>
        <w:rPr>
          <w:rFonts w:asciiTheme="minorHAnsi" w:hAnsiTheme="minorHAnsi"/>
          <w:sz w:val="22"/>
          <w:szCs w:val="22"/>
        </w:rPr>
      </w:pPr>
    </w:p>
    <w:p w:rsidR="00F64AA0" w:rsidRPr="00E82360" w:rsidRDefault="00F64AA0" w:rsidP="005D05F6">
      <w:pPr>
        <w:rPr>
          <w:rFonts w:asciiTheme="minorHAnsi" w:hAnsiTheme="minorHAnsi"/>
          <w:b/>
        </w:rPr>
      </w:pPr>
      <w:r w:rsidRPr="00E82360">
        <w:rPr>
          <w:rFonts w:asciiTheme="minorHAnsi" w:hAnsiTheme="minorHAnsi"/>
          <w:b/>
        </w:rPr>
        <w:t>Treatment and processing techniques</w:t>
      </w:r>
    </w:p>
    <w:p w:rsidR="00F64AA0" w:rsidRPr="001D53D2" w:rsidRDefault="00F64AA0" w:rsidP="005D05F6">
      <w:pPr>
        <w:rPr>
          <w:rFonts w:asciiTheme="minorHAnsi" w:hAnsiTheme="minorHAnsi"/>
          <w:sz w:val="22"/>
          <w:szCs w:val="22"/>
        </w:rPr>
      </w:pPr>
      <w:r w:rsidRPr="001D53D2">
        <w:rPr>
          <w:rFonts w:asciiTheme="minorHAnsi" w:hAnsiTheme="minorHAnsi"/>
          <w:sz w:val="22"/>
          <w:szCs w:val="22"/>
        </w:rPr>
        <w:t>The proposal includes requirements for both end product testing and time temperature requirements for both ABP and non</w:t>
      </w:r>
      <w:r w:rsidR="00227915">
        <w:rPr>
          <w:rFonts w:asciiTheme="minorHAnsi" w:hAnsiTheme="minorHAnsi"/>
          <w:sz w:val="22"/>
          <w:szCs w:val="22"/>
        </w:rPr>
        <w:t>-</w:t>
      </w:r>
      <w:r w:rsidRPr="001D53D2">
        <w:rPr>
          <w:rFonts w:asciiTheme="minorHAnsi" w:hAnsiTheme="minorHAnsi"/>
          <w:sz w:val="22"/>
          <w:szCs w:val="22"/>
        </w:rPr>
        <w:t>ABP inputs</w:t>
      </w:r>
      <w:r w:rsidR="00227915">
        <w:rPr>
          <w:rFonts w:asciiTheme="minorHAnsi" w:hAnsiTheme="minorHAnsi"/>
          <w:sz w:val="22"/>
          <w:szCs w:val="22"/>
        </w:rPr>
        <w:t xml:space="preserve">. </w:t>
      </w:r>
      <w:r w:rsidR="00E82360">
        <w:rPr>
          <w:rFonts w:asciiTheme="minorHAnsi" w:hAnsiTheme="minorHAnsi"/>
          <w:sz w:val="22"/>
          <w:szCs w:val="22"/>
        </w:rPr>
        <w:t>They a</w:t>
      </w:r>
      <w:r w:rsidR="00227915">
        <w:rPr>
          <w:rFonts w:asciiTheme="minorHAnsi" w:hAnsiTheme="minorHAnsi"/>
          <w:sz w:val="22"/>
          <w:szCs w:val="22"/>
        </w:rPr>
        <w:t>ppear flexible and M</w:t>
      </w:r>
      <w:r w:rsidR="00495908" w:rsidRPr="001D53D2">
        <w:rPr>
          <w:rFonts w:asciiTheme="minorHAnsi" w:hAnsiTheme="minorHAnsi"/>
          <w:sz w:val="22"/>
          <w:szCs w:val="22"/>
        </w:rPr>
        <w:t>ember</w:t>
      </w:r>
      <w:r w:rsidR="00227915">
        <w:rPr>
          <w:rFonts w:asciiTheme="minorHAnsi" w:hAnsiTheme="minorHAnsi"/>
          <w:sz w:val="22"/>
          <w:szCs w:val="22"/>
        </w:rPr>
        <w:t xml:space="preserve"> S</w:t>
      </w:r>
      <w:r w:rsidR="00495908" w:rsidRPr="001D53D2">
        <w:rPr>
          <w:rFonts w:asciiTheme="minorHAnsi" w:hAnsiTheme="minorHAnsi"/>
          <w:sz w:val="22"/>
          <w:szCs w:val="22"/>
        </w:rPr>
        <w:t>tates can implement their own (although there is no protocol for that</w:t>
      </w:r>
      <w:r w:rsidR="00227915">
        <w:rPr>
          <w:rFonts w:asciiTheme="minorHAnsi" w:hAnsiTheme="minorHAnsi"/>
          <w:sz w:val="22"/>
          <w:szCs w:val="22"/>
        </w:rPr>
        <w:t>)</w:t>
      </w:r>
      <w:r w:rsidR="00495908" w:rsidRPr="001D53D2">
        <w:rPr>
          <w:rFonts w:asciiTheme="minorHAnsi" w:hAnsiTheme="minorHAnsi"/>
          <w:sz w:val="22"/>
          <w:szCs w:val="22"/>
        </w:rPr>
        <w:t>.</w:t>
      </w:r>
    </w:p>
    <w:p w:rsidR="00495908" w:rsidRPr="001D53D2" w:rsidRDefault="00495908" w:rsidP="005D05F6">
      <w:pPr>
        <w:rPr>
          <w:rFonts w:asciiTheme="minorHAnsi" w:hAnsiTheme="minorHAnsi"/>
          <w:sz w:val="22"/>
          <w:szCs w:val="22"/>
        </w:rPr>
      </w:pPr>
    </w:p>
    <w:p w:rsidR="00495908" w:rsidRPr="00E82360" w:rsidRDefault="00495908" w:rsidP="005D05F6">
      <w:pPr>
        <w:rPr>
          <w:rFonts w:asciiTheme="minorHAnsi" w:hAnsiTheme="minorHAnsi"/>
          <w:b/>
        </w:rPr>
      </w:pPr>
      <w:r w:rsidRPr="00E82360">
        <w:rPr>
          <w:rFonts w:asciiTheme="minorHAnsi" w:hAnsiTheme="minorHAnsi"/>
          <w:b/>
        </w:rPr>
        <w:t>Reporting requirements</w:t>
      </w:r>
    </w:p>
    <w:p w:rsidR="00E82360" w:rsidRDefault="00E82360" w:rsidP="005D05F6">
      <w:pPr>
        <w:rPr>
          <w:rFonts w:asciiTheme="minorHAnsi" w:hAnsiTheme="minorHAnsi"/>
          <w:sz w:val="22"/>
          <w:szCs w:val="22"/>
        </w:rPr>
      </w:pPr>
    </w:p>
    <w:p w:rsidR="00977AA2" w:rsidRPr="001D53D2" w:rsidRDefault="00977AA2" w:rsidP="005D05F6">
      <w:pPr>
        <w:rPr>
          <w:rFonts w:asciiTheme="minorHAnsi" w:hAnsiTheme="minorHAnsi"/>
          <w:sz w:val="22"/>
          <w:szCs w:val="22"/>
        </w:rPr>
      </w:pPr>
      <w:r w:rsidRPr="001D53D2">
        <w:rPr>
          <w:rFonts w:asciiTheme="minorHAnsi" w:hAnsiTheme="minorHAnsi"/>
          <w:sz w:val="22"/>
          <w:szCs w:val="22"/>
        </w:rPr>
        <w:t xml:space="preserve">Requirement for the use for horizontal standards persists in the hope of achieving similar reporting standard across Europe – no account is taken of the </w:t>
      </w:r>
      <w:proofErr w:type="spellStart"/>
      <w:r w:rsidRPr="001D53D2">
        <w:rPr>
          <w:rFonts w:asciiTheme="minorHAnsi" w:hAnsiTheme="minorHAnsi"/>
          <w:sz w:val="22"/>
          <w:szCs w:val="22"/>
        </w:rPr>
        <w:t>repeatablility</w:t>
      </w:r>
      <w:proofErr w:type="spellEnd"/>
      <w:r w:rsidRPr="001D53D2">
        <w:rPr>
          <w:rFonts w:asciiTheme="minorHAnsi" w:hAnsiTheme="minorHAnsi"/>
          <w:sz w:val="22"/>
          <w:szCs w:val="22"/>
        </w:rPr>
        <w:t xml:space="preserve"> data as before. There is a req</w:t>
      </w:r>
      <w:r w:rsidR="00227915">
        <w:rPr>
          <w:rFonts w:asciiTheme="minorHAnsi" w:hAnsiTheme="minorHAnsi"/>
          <w:sz w:val="22"/>
          <w:szCs w:val="22"/>
        </w:rPr>
        <w:t>u</w:t>
      </w:r>
      <w:r w:rsidRPr="001D53D2">
        <w:rPr>
          <w:rFonts w:asciiTheme="minorHAnsi" w:hAnsiTheme="minorHAnsi"/>
          <w:sz w:val="22"/>
          <w:szCs w:val="22"/>
        </w:rPr>
        <w:t xml:space="preserve">irement to report </w:t>
      </w:r>
      <w:r w:rsidR="00227915">
        <w:rPr>
          <w:rFonts w:asciiTheme="minorHAnsi" w:hAnsiTheme="minorHAnsi"/>
          <w:sz w:val="22"/>
          <w:szCs w:val="22"/>
        </w:rPr>
        <w:t>copper</w:t>
      </w:r>
      <w:r w:rsidRPr="001D53D2">
        <w:rPr>
          <w:rFonts w:asciiTheme="minorHAnsi" w:hAnsiTheme="minorHAnsi"/>
          <w:sz w:val="22"/>
          <w:szCs w:val="22"/>
        </w:rPr>
        <w:t xml:space="preserve"> and </w:t>
      </w:r>
      <w:r w:rsidR="00227915">
        <w:rPr>
          <w:rFonts w:asciiTheme="minorHAnsi" w:hAnsiTheme="minorHAnsi"/>
          <w:sz w:val="22"/>
          <w:szCs w:val="22"/>
        </w:rPr>
        <w:t>zinc</w:t>
      </w:r>
      <w:r w:rsidRPr="001D53D2">
        <w:rPr>
          <w:rFonts w:asciiTheme="minorHAnsi" w:hAnsiTheme="minorHAnsi"/>
          <w:sz w:val="22"/>
          <w:szCs w:val="22"/>
        </w:rPr>
        <w:t xml:space="preserve"> as micronutrients where they exceed 100 and 400 mg/kg respectively.</w:t>
      </w:r>
    </w:p>
    <w:p w:rsidR="00977AA2" w:rsidRPr="001D53D2" w:rsidRDefault="00977AA2" w:rsidP="005D05F6">
      <w:pPr>
        <w:rPr>
          <w:rFonts w:asciiTheme="minorHAnsi" w:hAnsiTheme="minorHAnsi"/>
          <w:sz w:val="22"/>
          <w:szCs w:val="22"/>
        </w:rPr>
      </w:pPr>
    </w:p>
    <w:p w:rsidR="00977AA2" w:rsidRPr="001D53D2" w:rsidRDefault="00977AA2" w:rsidP="005D05F6">
      <w:pPr>
        <w:rPr>
          <w:rFonts w:asciiTheme="minorHAnsi" w:hAnsiTheme="minorHAnsi"/>
          <w:sz w:val="22"/>
          <w:szCs w:val="22"/>
        </w:rPr>
      </w:pPr>
    </w:p>
    <w:p w:rsidR="00977AA2" w:rsidRDefault="00977AA2" w:rsidP="005D05F6">
      <w:pPr>
        <w:rPr>
          <w:rFonts w:asciiTheme="minorHAnsi" w:hAnsiTheme="minorHAnsi"/>
          <w:b/>
        </w:rPr>
      </w:pPr>
      <w:r w:rsidRPr="00E82360">
        <w:rPr>
          <w:rFonts w:asciiTheme="minorHAnsi" w:hAnsiTheme="minorHAnsi"/>
          <w:b/>
        </w:rPr>
        <w:t>Quality management systems</w:t>
      </w:r>
    </w:p>
    <w:p w:rsidR="00E82360" w:rsidRPr="00E82360" w:rsidRDefault="00E82360" w:rsidP="005D05F6">
      <w:pPr>
        <w:rPr>
          <w:rFonts w:asciiTheme="minorHAnsi" w:hAnsiTheme="minorHAnsi"/>
          <w:b/>
        </w:rPr>
      </w:pPr>
    </w:p>
    <w:p w:rsidR="00977AA2" w:rsidRDefault="00914612" w:rsidP="005D05F6">
      <w:pPr>
        <w:rPr>
          <w:rFonts w:asciiTheme="minorHAnsi" w:hAnsiTheme="minorHAnsi"/>
          <w:sz w:val="22"/>
          <w:szCs w:val="22"/>
        </w:rPr>
      </w:pPr>
      <w:r w:rsidRPr="001D53D2">
        <w:rPr>
          <w:rFonts w:asciiTheme="minorHAnsi" w:hAnsiTheme="minorHAnsi"/>
          <w:sz w:val="22"/>
          <w:szCs w:val="22"/>
        </w:rPr>
        <w:t>Current PAS100 and PAS110 scheme would comply with the requirements although additional guidance and updating of scheme rules will be re to reflect potential new requirements of the proposal. For example sampling frequency and methods should be co</w:t>
      </w:r>
      <w:r w:rsidR="006C7AEA">
        <w:rPr>
          <w:rFonts w:asciiTheme="minorHAnsi" w:hAnsiTheme="minorHAnsi"/>
          <w:sz w:val="22"/>
          <w:szCs w:val="22"/>
        </w:rPr>
        <w:t>v</w:t>
      </w:r>
      <w:r w:rsidRPr="001D53D2">
        <w:rPr>
          <w:rFonts w:asciiTheme="minorHAnsi" w:hAnsiTheme="minorHAnsi"/>
          <w:sz w:val="22"/>
          <w:szCs w:val="22"/>
        </w:rPr>
        <w:t>ered for each plant in the QMS. Specific requirement for independent verification.</w:t>
      </w:r>
    </w:p>
    <w:p w:rsidR="006C7AEA" w:rsidRDefault="006C7AEA" w:rsidP="006C7AEA">
      <w:pPr>
        <w:rPr>
          <w:rFonts w:asciiTheme="minorHAnsi" w:eastAsiaTheme="minorEastAsia" w:hAnsiTheme="minorHAnsi"/>
          <w:b/>
          <w:sz w:val="22"/>
          <w:szCs w:val="22"/>
          <w:lang w:val="en-US"/>
        </w:rPr>
      </w:pPr>
    </w:p>
    <w:p w:rsidR="006C7AEA" w:rsidRPr="001D53D2" w:rsidRDefault="006C7AEA" w:rsidP="006C7AEA">
      <w:pPr>
        <w:rPr>
          <w:rFonts w:asciiTheme="minorHAnsi" w:eastAsiaTheme="minorEastAsia" w:hAnsiTheme="minorHAnsi"/>
          <w:b/>
          <w:sz w:val="22"/>
          <w:szCs w:val="22"/>
          <w:lang w:val="en-US"/>
        </w:rPr>
      </w:pPr>
      <w:r w:rsidRPr="001D53D2">
        <w:rPr>
          <w:rFonts w:asciiTheme="minorHAnsi" w:eastAsiaTheme="minorEastAsia" w:hAnsiTheme="minorHAnsi"/>
          <w:b/>
          <w:sz w:val="22"/>
          <w:szCs w:val="22"/>
          <w:lang w:val="en-US"/>
        </w:rPr>
        <w:t>Quality Assurance Procedures (Quality Management)</w:t>
      </w:r>
    </w:p>
    <w:p w:rsidR="006C7AEA" w:rsidRPr="001D53D2" w:rsidRDefault="006C7AEA" w:rsidP="006C7AEA">
      <w:p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Must have a Quality Management System in place which complies with quality assurance standards recognized by Member States or the Community (e.g. ISO 9001).   Main areas to be covered:</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Control of inputs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Monitoring and recording processes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Procedures for monitoring product quality, sampling and analysis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Third party inspection</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‘Plant certification for declaration and labelling of input materials, the product characteristics, the product type and the producer’</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‘Information on conformity with national regulations, quality assurance and end</w:t>
      </w:r>
      <w:r w:rsidR="00227915">
        <w:rPr>
          <w:rFonts w:asciiTheme="minorHAnsi" w:eastAsiaTheme="minorEastAsia" w:hAnsiTheme="minorHAnsi"/>
          <w:sz w:val="22"/>
          <w:szCs w:val="22"/>
          <w:lang w:val="en-US"/>
        </w:rPr>
        <w:t xml:space="preserve"> </w:t>
      </w:r>
      <w:r w:rsidRPr="001D53D2">
        <w:rPr>
          <w:rFonts w:asciiTheme="minorHAnsi" w:eastAsiaTheme="minorEastAsia" w:hAnsiTheme="minorHAnsi"/>
          <w:sz w:val="22"/>
          <w:szCs w:val="22"/>
          <w:lang w:val="en-US"/>
        </w:rPr>
        <w:t>of</w:t>
      </w:r>
      <w:r w:rsidR="00227915">
        <w:rPr>
          <w:rFonts w:asciiTheme="minorHAnsi" w:eastAsiaTheme="minorEastAsia" w:hAnsiTheme="minorHAnsi"/>
          <w:sz w:val="22"/>
          <w:szCs w:val="22"/>
          <w:lang w:val="en-US"/>
        </w:rPr>
        <w:t xml:space="preserve"> </w:t>
      </w:r>
      <w:r w:rsidRPr="001D53D2">
        <w:rPr>
          <w:rFonts w:asciiTheme="minorHAnsi" w:eastAsiaTheme="minorEastAsia" w:hAnsiTheme="minorHAnsi"/>
          <w:sz w:val="22"/>
          <w:szCs w:val="22"/>
          <w:lang w:val="en-US"/>
        </w:rPr>
        <w:t>waste standards and requirements of the competent authority’</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Review and improvement of the QMS</w:t>
      </w:r>
    </w:p>
    <w:p w:rsidR="006C7AEA" w:rsidRPr="001D53D2" w:rsidRDefault="006C7AEA" w:rsidP="006C7AEA">
      <w:pPr>
        <w:pStyle w:val="ListParagraph"/>
        <w:numPr>
          <w:ilvl w:val="0"/>
          <w:numId w:val="9"/>
        </w:numPr>
        <w:rPr>
          <w:rFonts w:asciiTheme="minorHAnsi" w:eastAsiaTheme="minorEastAsia" w:hAnsiTheme="minorHAnsi"/>
          <w:sz w:val="22"/>
          <w:szCs w:val="22"/>
          <w:lang w:val="en-US"/>
        </w:rPr>
      </w:pPr>
      <w:r w:rsidRPr="001D53D2">
        <w:rPr>
          <w:rFonts w:asciiTheme="minorHAnsi" w:eastAsiaTheme="minorEastAsia" w:hAnsiTheme="minorHAnsi"/>
          <w:sz w:val="22"/>
          <w:szCs w:val="22"/>
          <w:lang w:val="en-US"/>
        </w:rPr>
        <w:t>Training</w:t>
      </w:r>
    </w:p>
    <w:p w:rsidR="00227915" w:rsidRDefault="00227915" w:rsidP="006C7AEA">
      <w:pPr>
        <w:rPr>
          <w:rFonts w:asciiTheme="minorHAnsi" w:eastAsiaTheme="minorEastAsia" w:hAnsiTheme="minorHAnsi"/>
          <w:sz w:val="22"/>
          <w:szCs w:val="22"/>
          <w:lang w:val="en-US"/>
        </w:rPr>
      </w:pPr>
    </w:p>
    <w:p w:rsidR="006C7AEA" w:rsidRPr="001D53D2" w:rsidRDefault="006C7AEA" w:rsidP="005D05F6">
      <w:pPr>
        <w:rPr>
          <w:rFonts w:asciiTheme="minorHAnsi" w:hAnsiTheme="minorHAnsi"/>
          <w:sz w:val="22"/>
          <w:szCs w:val="22"/>
        </w:rPr>
      </w:pPr>
    </w:p>
    <w:p w:rsidR="001D53D2" w:rsidRPr="001D53D2" w:rsidRDefault="001D53D2" w:rsidP="005D05F6">
      <w:pPr>
        <w:rPr>
          <w:rFonts w:asciiTheme="minorHAnsi" w:hAnsiTheme="minorHAnsi"/>
          <w:sz w:val="22"/>
          <w:szCs w:val="22"/>
        </w:rPr>
      </w:pPr>
    </w:p>
    <w:p w:rsidR="00914612" w:rsidRPr="001D53D2" w:rsidRDefault="00B13248" w:rsidP="005D05F6">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DATE \@ "dd MMMM yyyy" </w:instrText>
      </w:r>
      <w:r>
        <w:rPr>
          <w:rFonts w:asciiTheme="minorHAnsi" w:hAnsiTheme="minorHAnsi"/>
          <w:sz w:val="22"/>
          <w:szCs w:val="22"/>
        </w:rPr>
        <w:fldChar w:fldCharType="separate"/>
      </w:r>
      <w:r w:rsidR="001D0C95">
        <w:rPr>
          <w:rFonts w:asciiTheme="minorHAnsi" w:hAnsiTheme="minorHAnsi"/>
          <w:noProof/>
          <w:sz w:val="22"/>
          <w:szCs w:val="22"/>
        </w:rPr>
        <w:t>11 January 2014</w:t>
      </w:r>
      <w:r>
        <w:rPr>
          <w:rFonts w:asciiTheme="minorHAnsi" w:hAnsiTheme="minorHAnsi"/>
          <w:sz w:val="22"/>
          <w:szCs w:val="22"/>
        </w:rPr>
        <w:fldChar w:fldCharType="end"/>
      </w:r>
    </w:p>
    <w:sectPr w:rsidR="00914612" w:rsidRPr="001D53D2" w:rsidSect="004C4F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9C" w:rsidRDefault="005E0A9C" w:rsidP="001F71A8">
      <w:r>
        <w:separator/>
      </w:r>
    </w:p>
  </w:endnote>
  <w:endnote w:type="continuationSeparator" w:id="0">
    <w:p w:rsidR="005E0A9C" w:rsidRDefault="005E0A9C" w:rsidP="001F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9C" w:rsidRDefault="005E0A9C" w:rsidP="001F71A8">
      <w:r>
        <w:separator/>
      </w:r>
    </w:p>
  </w:footnote>
  <w:footnote w:type="continuationSeparator" w:id="0">
    <w:p w:rsidR="005E0A9C" w:rsidRDefault="005E0A9C" w:rsidP="001F71A8">
      <w:r>
        <w:continuationSeparator/>
      </w:r>
    </w:p>
  </w:footnote>
  <w:footnote w:id="1">
    <w:p w:rsidR="00B13248" w:rsidRPr="00227915" w:rsidRDefault="00B13248" w:rsidP="00B13248">
      <w:pPr>
        <w:pStyle w:val="FootnoteText"/>
        <w:rPr>
          <w:rFonts w:asciiTheme="minorHAnsi" w:hAnsiTheme="minorHAnsi"/>
          <w:sz w:val="20"/>
          <w:szCs w:val="20"/>
          <w:lang w:val="en-US"/>
        </w:rPr>
      </w:pPr>
      <w:r w:rsidRPr="00227915">
        <w:rPr>
          <w:rStyle w:val="FootnoteReference"/>
          <w:rFonts w:asciiTheme="minorHAnsi" w:hAnsiTheme="minorHAnsi"/>
          <w:sz w:val="20"/>
          <w:szCs w:val="20"/>
        </w:rPr>
        <w:footnoteRef/>
      </w:r>
      <w:r w:rsidRPr="00227915">
        <w:rPr>
          <w:rFonts w:asciiTheme="minorHAnsi" w:hAnsiTheme="minorHAnsi"/>
          <w:sz w:val="20"/>
          <w:szCs w:val="20"/>
        </w:rPr>
        <w:t xml:space="preserve"> </w:t>
      </w:r>
      <w:r w:rsidRPr="00227915">
        <w:rPr>
          <w:rFonts w:asciiTheme="minorHAnsi" w:hAnsiTheme="minorHAnsi"/>
          <w:sz w:val="20"/>
          <w:szCs w:val="20"/>
          <w:lang w:val="en-US"/>
        </w:rPr>
        <w:t>Examples – landfills, medical waste, roadside grass etc.</w:t>
      </w:r>
    </w:p>
  </w:footnote>
  <w:footnote w:id="2">
    <w:p w:rsidR="00B13248" w:rsidRPr="00227915" w:rsidRDefault="00B13248" w:rsidP="00B13248">
      <w:pPr>
        <w:pStyle w:val="FootnoteText"/>
        <w:rPr>
          <w:rFonts w:asciiTheme="minorHAnsi" w:hAnsiTheme="minorHAnsi"/>
          <w:lang w:val="en-US"/>
        </w:rPr>
      </w:pPr>
      <w:r w:rsidRPr="00227915">
        <w:rPr>
          <w:rStyle w:val="FootnoteReference"/>
          <w:rFonts w:asciiTheme="minorHAnsi" w:hAnsiTheme="minorHAnsi"/>
          <w:sz w:val="20"/>
          <w:szCs w:val="20"/>
        </w:rPr>
        <w:footnoteRef/>
      </w:r>
      <w:r w:rsidRPr="00227915">
        <w:rPr>
          <w:rFonts w:asciiTheme="minorHAnsi" w:hAnsiTheme="minorHAnsi"/>
          <w:sz w:val="20"/>
          <w:szCs w:val="20"/>
        </w:rPr>
        <w:t xml:space="preserve"> </w:t>
      </w:r>
      <w:r w:rsidRPr="00227915">
        <w:rPr>
          <w:rFonts w:asciiTheme="minorHAnsi" w:hAnsiTheme="minorHAnsi"/>
          <w:sz w:val="20"/>
          <w:szCs w:val="20"/>
          <w:lang w:val="en-US"/>
        </w:rPr>
        <w:t>Examples – non biodegradable sanitary products, veneers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111"/>
    <w:multiLevelType w:val="hybridMultilevel"/>
    <w:tmpl w:val="438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4FB"/>
    <w:multiLevelType w:val="hybridMultilevel"/>
    <w:tmpl w:val="969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81863"/>
    <w:multiLevelType w:val="hybridMultilevel"/>
    <w:tmpl w:val="914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D5873"/>
    <w:multiLevelType w:val="hybridMultilevel"/>
    <w:tmpl w:val="E65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46D12"/>
    <w:multiLevelType w:val="hybridMultilevel"/>
    <w:tmpl w:val="312C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77611"/>
    <w:multiLevelType w:val="hybridMultilevel"/>
    <w:tmpl w:val="7B4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534D"/>
    <w:multiLevelType w:val="hybridMultilevel"/>
    <w:tmpl w:val="057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D4E20"/>
    <w:multiLevelType w:val="hybridMultilevel"/>
    <w:tmpl w:val="E24E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E69FC"/>
    <w:multiLevelType w:val="hybridMultilevel"/>
    <w:tmpl w:val="14E4B5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7900D8"/>
    <w:multiLevelType w:val="hybridMultilevel"/>
    <w:tmpl w:val="0AFA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35F6E"/>
    <w:multiLevelType w:val="hybridMultilevel"/>
    <w:tmpl w:val="7A52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4"/>
  </w:num>
  <w:num w:numId="6">
    <w:abstractNumId w:val="0"/>
  </w:num>
  <w:num w:numId="7">
    <w:abstractNumId w:val="5"/>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BA"/>
    <w:rsid w:val="001245BA"/>
    <w:rsid w:val="00145E71"/>
    <w:rsid w:val="001D0C95"/>
    <w:rsid w:val="001D53D2"/>
    <w:rsid w:val="001F71A8"/>
    <w:rsid w:val="00227915"/>
    <w:rsid w:val="002B28F1"/>
    <w:rsid w:val="002D1EAD"/>
    <w:rsid w:val="002D4E47"/>
    <w:rsid w:val="003271E3"/>
    <w:rsid w:val="003932A2"/>
    <w:rsid w:val="003F6907"/>
    <w:rsid w:val="00423685"/>
    <w:rsid w:val="00442EBA"/>
    <w:rsid w:val="00495908"/>
    <w:rsid w:val="004C4FD4"/>
    <w:rsid w:val="004D032D"/>
    <w:rsid w:val="004D421B"/>
    <w:rsid w:val="00522884"/>
    <w:rsid w:val="0056771F"/>
    <w:rsid w:val="005A184B"/>
    <w:rsid w:val="005D05F6"/>
    <w:rsid w:val="005E0A9C"/>
    <w:rsid w:val="006C7AEA"/>
    <w:rsid w:val="00762C60"/>
    <w:rsid w:val="008676B5"/>
    <w:rsid w:val="008B4B50"/>
    <w:rsid w:val="008F633F"/>
    <w:rsid w:val="00914612"/>
    <w:rsid w:val="00977AA2"/>
    <w:rsid w:val="009E4216"/>
    <w:rsid w:val="00A37601"/>
    <w:rsid w:val="00B13248"/>
    <w:rsid w:val="00BA2C55"/>
    <w:rsid w:val="00BE707D"/>
    <w:rsid w:val="00D66C6F"/>
    <w:rsid w:val="00D97254"/>
    <w:rsid w:val="00E82360"/>
    <w:rsid w:val="00EA4A64"/>
    <w:rsid w:val="00EC59B5"/>
    <w:rsid w:val="00ED4FB1"/>
    <w:rsid w:val="00F64AA0"/>
    <w:rsid w:val="00FC5D69"/>
    <w:rsid w:val="00FD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A64"/>
    <w:pPr>
      <w:spacing w:line="288" w:lineRule="auto"/>
      <w:ind w:left="720"/>
      <w:contextualSpacing/>
    </w:pPr>
    <w:rPr>
      <w:rFonts w:ascii="Trebuchet MS" w:hAnsi="Trebuchet MS"/>
      <w:szCs w:val="20"/>
      <w:lang w:eastAsia="ja-JP"/>
    </w:rPr>
  </w:style>
  <w:style w:type="paragraph" w:styleId="FootnoteText">
    <w:name w:val="footnote text"/>
    <w:basedOn w:val="Normal"/>
    <w:link w:val="FootnoteTextChar"/>
    <w:uiPriority w:val="99"/>
    <w:unhideWhenUsed/>
    <w:rsid w:val="001F71A8"/>
    <w:rPr>
      <w:rFonts w:ascii="Trebuchet MS" w:hAnsi="Trebuchet MS"/>
      <w:lang w:eastAsia="ja-JP"/>
    </w:rPr>
  </w:style>
  <w:style w:type="character" w:customStyle="1" w:styleId="FootnoteTextChar">
    <w:name w:val="Footnote Text Char"/>
    <w:basedOn w:val="DefaultParagraphFont"/>
    <w:link w:val="FootnoteText"/>
    <w:uiPriority w:val="99"/>
    <w:rsid w:val="001F71A8"/>
    <w:rPr>
      <w:rFonts w:ascii="Trebuchet MS" w:hAnsi="Trebuchet MS"/>
      <w:sz w:val="24"/>
      <w:szCs w:val="24"/>
      <w:lang w:eastAsia="ja-JP"/>
    </w:rPr>
  </w:style>
  <w:style w:type="character" w:styleId="FootnoteReference">
    <w:name w:val="footnote reference"/>
    <w:basedOn w:val="DefaultParagraphFont"/>
    <w:uiPriority w:val="99"/>
    <w:unhideWhenUsed/>
    <w:rsid w:val="001F71A8"/>
    <w:rPr>
      <w:vertAlign w:val="superscript"/>
    </w:rPr>
  </w:style>
  <w:style w:type="paragraph" w:styleId="BalloonText">
    <w:name w:val="Balloon Text"/>
    <w:basedOn w:val="Normal"/>
    <w:link w:val="BalloonTextChar"/>
    <w:rsid w:val="00B13248"/>
    <w:rPr>
      <w:rFonts w:ascii="Tahoma" w:hAnsi="Tahoma" w:cs="Tahoma"/>
      <w:sz w:val="16"/>
      <w:szCs w:val="16"/>
    </w:rPr>
  </w:style>
  <w:style w:type="character" w:customStyle="1" w:styleId="BalloonTextChar">
    <w:name w:val="Balloon Text Char"/>
    <w:basedOn w:val="DefaultParagraphFont"/>
    <w:link w:val="BalloonText"/>
    <w:rsid w:val="00B13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A64"/>
    <w:pPr>
      <w:spacing w:line="288" w:lineRule="auto"/>
      <w:ind w:left="720"/>
      <w:contextualSpacing/>
    </w:pPr>
    <w:rPr>
      <w:rFonts w:ascii="Trebuchet MS" w:hAnsi="Trebuchet MS"/>
      <w:szCs w:val="20"/>
      <w:lang w:eastAsia="ja-JP"/>
    </w:rPr>
  </w:style>
  <w:style w:type="paragraph" w:styleId="FootnoteText">
    <w:name w:val="footnote text"/>
    <w:basedOn w:val="Normal"/>
    <w:link w:val="FootnoteTextChar"/>
    <w:uiPriority w:val="99"/>
    <w:unhideWhenUsed/>
    <w:rsid w:val="001F71A8"/>
    <w:rPr>
      <w:rFonts w:ascii="Trebuchet MS" w:hAnsi="Trebuchet MS"/>
      <w:lang w:eastAsia="ja-JP"/>
    </w:rPr>
  </w:style>
  <w:style w:type="character" w:customStyle="1" w:styleId="FootnoteTextChar">
    <w:name w:val="Footnote Text Char"/>
    <w:basedOn w:val="DefaultParagraphFont"/>
    <w:link w:val="FootnoteText"/>
    <w:uiPriority w:val="99"/>
    <w:rsid w:val="001F71A8"/>
    <w:rPr>
      <w:rFonts w:ascii="Trebuchet MS" w:hAnsi="Trebuchet MS"/>
      <w:sz w:val="24"/>
      <w:szCs w:val="24"/>
      <w:lang w:eastAsia="ja-JP"/>
    </w:rPr>
  </w:style>
  <w:style w:type="character" w:styleId="FootnoteReference">
    <w:name w:val="footnote reference"/>
    <w:basedOn w:val="DefaultParagraphFont"/>
    <w:uiPriority w:val="99"/>
    <w:unhideWhenUsed/>
    <w:rsid w:val="001F71A8"/>
    <w:rPr>
      <w:vertAlign w:val="superscript"/>
    </w:rPr>
  </w:style>
  <w:style w:type="paragraph" w:styleId="BalloonText">
    <w:name w:val="Balloon Text"/>
    <w:basedOn w:val="Normal"/>
    <w:link w:val="BalloonTextChar"/>
    <w:rsid w:val="00B13248"/>
    <w:rPr>
      <w:rFonts w:ascii="Tahoma" w:hAnsi="Tahoma" w:cs="Tahoma"/>
      <w:sz w:val="16"/>
      <w:szCs w:val="16"/>
    </w:rPr>
  </w:style>
  <w:style w:type="character" w:customStyle="1" w:styleId="BalloonTextChar">
    <w:name w:val="Balloon Text Char"/>
    <w:basedOn w:val="DefaultParagraphFont"/>
    <w:link w:val="BalloonText"/>
    <w:rsid w:val="00B1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Sweet</dc:creator>
  <cp:lastModifiedBy>Kiara Zennaro</cp:lastModifiedBy>
  <cp:revision>2</cp:revision>
  <cp:lastPrinted>2014-01-09T10:22:00Z</cp:lastPrinted>
  <dcterms:created xsi:type="dcterms:W3CDTF">2014-01-11T15:57:00Z</dcterms:created>
  <dcterms:modified xsi:type="dcterms:W3CDTF">2014-01-11T15:57:00Z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-1574218427</vt:i4>
  </property>
  <property fmtid="{D5CDD505-2E9C-101B-9397-08002B2CF9AE}" pid="3" name="_NewReviewCycle">
    <vt:lpwstr/>
  </property>
  <property fmtid="{D5CDD505-2E9C-101B-9397-08002B2CF9AE}" pid="4" name="_EmailSubject">
    <vt:lpwstr>End of Waste Criteria for Biowaste - Final JRC Report and dates for a meeting</vt:lpwstr>
  </property>
  <property fmtid="{D5CDD505-2E9C-101B-9397-08002B2CF9AE}" pid="5" name="_AuthorEmail">
    <vt:lpwstr>Sean.Ryan@defra.gsi.gov.uk</vt:lpwstr>
  </property>
  <property fmtid="{D5CDD505-2E9C-101B-9397-08002B2CF9AE}" pid="6" name="_AuthorEmailDisplayName">
    <vt:lpwstr>Ryan, Sean (Defra)</vt:lpwstr>
  </property>
  <property fmtid="{D5CDD505-2E9C-101B-9397-08002B2CF9AE}" pid="7" name="_ReviewingToolsShownOnce">
    <vt:lpwstr/>
  </property>
</Properties>
</file>