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E86" w:rsidRDefault="00771339" w:rsidP="00944094">
      <w:pPr>
        <w:rPr>
          <w:b/>
          <w:lang w:val="en-GB"/>
        </w:rPr>
      </w:pPr>
      <w:bookmarkStart w:id="0" w:name="_Toc362617726"/>
      <w:r>
        <w:rPr>
          <w:b/>
          <w:lang w:val="en-GB"/>
        </w:rPr>
        <w:t>4</w:t>
      </w:r>
      <w:r w:rsidR="00944094">
        <w:rPr>
          <w:b/>
          <w:lang w:val="en-GB"/>
        </w:rPr>
        <w:tab/>
        <w:t>B</w:t>
      </w:r>
      <w:r w:rsidR="00184E86" w:rsidRPr="00944094">
        <w:rPr>
          <w:b/>
          <w:lang w:val="en-GB"/>
        </w:rPr>
        <w:t xml:space="preserve">AT conclusions for </w:t>
      </w:r>
      <w:r w:rsidR="00E66334">
        <w:rPr>
          <w:b/>
          <w:lang w:val="en-GB"/>
        </w:rPr>
        <w:t>A</w:t>
      </w:r>
      <w:r w:rsidR="00184E86" w:rsidRPr="00944094">
        <w:rPr>
          <w:b/>
          <w:lang w:val="en-GB"/>
        </w:rPr>
        <w:t xml:space="preserve">naerobic </w:t>
      </w:r>
      <w:r w:rsidR="00E66334">
        <w:rPr>
          <w:b/>
          <w:lang w:val="en-GB"/>
        </w:rPr>
        <w:t>Digestion (AD)</w:t>
      </w:r>
    </w:p>
    <w:p w:rsidR="00DA4826" w:rsidRPr="00DA4826" w:rsidRDefault="00E66334" w:rsidP="00944094">
      <w:pPr>
        <w:rPr>
          <w:sz w:val="20"/>
          <w:szCs w:val="20"/>
          <w:lang w:val="en-GB"/>
        </w:rPr>
      </w:pPr>
      <w:r>
        <w:rPr>
          <w:sz w:val="20"/>
          <w:szCs w:val="20"/>
          <w:lang w:val="en-GB"/>
        </w:rPr>
        <w:t xml:space="preserve">This section presents the BAT elements for anaerobic digestion covered in this document. It has </w:t>
      </w:r>
      <w:r w:rsidR="005A30F3">
        <w:rPr>
          <w:sz w:val="20"/>
          <w:szCs w:val="20"/>
          <w:lang w:val="en-GB"/>
        </w:rPr>
        <w:t>been structured in a similar way</w:t>
      </w:r>
      <w:r>
        <w:rPr>
          <w:sz w:val="20"/>
          <w:szCs w:val="20"/>
          <w:lang w:val="en-GB"/>
        </w:rPr>
        <w:t xml:space="preserve"> as previous chapters.</w:t>
      </w:r>
    </w:p>
    <w:bookmarkEnd w:id="0"/>
    <w:p w:rsidR="00911029" w:rsidRPr="00944094" w:rsidRDefault="00944094" w:rsidP="00BC5029">
      <w:pPr>
        <w:pStyle w:val="Listenabsatz"/>
        <w:numPr>
          <w:ilvl w:val="0"/>
          <w:numId w:val="16"/>
        </w:numPr>
        <w:ind w:hanging="720"/>
        <w:jc w:val="both"/>
        <w:rPr>
          <w:b/>
          <w:sz w:val="20"/>
          <w:szCs w:val="20"/>
          <w:lang w:val="en-GB" w:eastAsia="zh-CN"/>
        </w:rPr>
      </w:pPr>
      <w:r w:rsidRPr="00944094">
        <w:rPr>
          <w:b/>
          <w:sz w:val="20"/>
          <w:szCs w:val="20"/>
        </w:rPr>
        <w:t>Waste acceptance prodedures</w:t>
      </w:r>
    </w:p>
    <w:p w:rsidR="006950FA" w:rsidRPr="003A3573" w:rsidRDefault="006950FA" w:rsidP="00911029">
      <w:pPr>
        <w:jc w:val="both"/>
        <w:rPr>
          <w:sz w:val="20"/>
          <w:szCs w:val="20"/>
          <w:lang w:val="en-GB" w:eastAsia="en-GB"/>
        </w:rPr>
      </w:pPr>
      <w:r w:rsidRPr="003A3573">
        <w:rPr>
          <w:sz w:val="20"/>
          <w:szCs w:val="20"/>
          <w:lang w:val="en-GB"/>
        </w:rPr>
        <w:t xml:space="preserve">In order to </w:t>
      </w:r>
      <w:r w:rsidR="00D765F3">
        <w:rPr>
          <w:sz w:val="20"/>
          <w:szCs w:val="20"/>
          <w:lang w:val="en-GB"/>
        </w:rPr>
        <w:t xml:space="preserve">secure </w:t>
      </w:r>
      <w:r w:rsidR="00EE4915">
        <w:rPr>
          <w:sz w:val="20"/>
          <w:szCs w:val="20"/>
          <w:lang w:val="en-GB"/>
        </w:rPr>
        <w:t xml:space="preserve">the </w:t>
      </w:r>
      <w:r w:rsidR="00D765F3">
        <w:rPr>
          <w:sz w:val="20"/>
          <w:szCs w:val="20"/>
          <w:lang w:val="en-GB"/>
        </w:rPr>
        <w:t>ability of the feedstock for the AD process, BA</w:t>
      </w:r>
      <w:r w:rsidRPr="003A3573">
        <w:rPr>
          <w:sz w:val="20"/>
          <w:szCs w:val="20"/>
          <w:lang w:val="en-GB"/>
        </w:rPr>
        <w:t>T is to use the techniques given below</w:t>
      </w:r>
      <w:r w:rsidR="00B52846" w:rsidRPr="003A3573">
        <w:rPr>
          <w:sz w:val="20"/>
          <w:szCs w:val="20"/>
          <w:lang w:val="en-GB"/>
        </w:rPr>
        <w:t>:</w:t>
      </w:r>
      <w:r w:rsidRPr="003A3573">
        <w:rPr>
          <w:sz w:val="20"/>
          <w:szCs w:val="20"/>
          <w:lang w:val="en-GB"/>
        </w:rPr>
        <w:t xml:space="preserve"> </w:t>
      </w:r>
    </w:p>
    <w:tbl>
      <w:tblPr>
        <w:tblStyle w:val="Tabellengitternetz"/>
        <w:tblW w:w="5000" w:type="pct"/>
        <w:tblLook w:val="01E0"/>
      </w:tblPr>
      <w:tblGrid>
        <w:gridCol w:w="332"/>
        <w:gridCol w:w="2332"/>
        <w:gridCol w:w="3912"/>
        <w:gridCol w:w="2712"/>
      </w:tblGrid>
      <w:tr w:rsidR="009A4FA0" w:rsidRPr="003A3573" w:rsidTr="00ED7B21">
        <w:tc>
          <w:tcPr>
            <w:tcW w:w="2664" w:type="dxa"/>
            <w:gridSpan w:val="2"/>
          </w:tcPr>
          <w:p w:rsidR="006950FA" w:rsidRPr="003A3573" w:rsidRDefault="006950FA" w:rsidP="00DC57E9">
            <w:pPr>
              <w:jc w:val="center"/>
              <w:rPr>
                <w:sz w:val="20"/>
                <w:szCs w:val="20"/>
                <w:lang w:val="en-GB"/>
              </w:rPr>
            </w:pPr>
            <w:r w:rsidRPr="003A3573">
              <w:rPr>
                <w:sz w:val="20"/>
                <w:szCs w:val="20"/>
                <w:lang w:val="en-GB"/>
              </w:rPr>
              <w:t>Techniques</w:t>
            </w:r>
          </w:p>
        </w:tc>
        <w:tc>
          <w:tcPr>
            <w:tcW w:w="3912" w:type="dxa"/>
          </w:tcPr>
          <w:p w:rsidR="006950FA" w:rsidRPr="003A3573" w:rsidRDefault="006950FA" w:rsidP="00DC57E9">
            <w:pPr>
              <w:jc w:val="center"/>
              <w:rPr>
                <w:sz w:val="20"/>
                <w:szCs w:val="20"/>
                <w:lang w:val="en-GB"/>
              </w:rPr>
            </w:pPr>
            <w:r w:rsidRPr="003A3573">
              <w:rPr>
                <w:sz w:val="20"/>
                <w:szCs w:val="20"/>
                <w:lang w:val="en-GB"/>
              </w:rPr>
              <w:t>Description</w:t>
            </w:r>
          </w:p>
        </w:tc>
        <w:tc>
          <w:tcPr>
            <w:tcW w:w="2712" w:type="dxa"/>
          </w:tcPr>
          <w:p w:rsidR="006950FA" w:rsidRPr="003A3573" w:rsidRDefault="006950FA" w:rsidP="00DC57E9">
            <w:pPr>
              <w:jc w:val="center"/>
              <w:rPr>
                <w:sz w:val="20"/>
                <w:szCs w:val="20"/>
                <w:lang w:val="en-GB"/>
              </w:rPr>
            </w:pPr>
            <w:r w:rsidRPr="003A3573">
              <w:rPr>
                <w:sz w:val="20"/>
                <w:szCs w:val="20"/>
                <w:lang w:val="en-GB"/>
              </w:rPr>
              <w:t>Applicability</w:t>
            </w:r>
          </w:p>
        </w:tc>
      </w:tr>
      <w:tr w:rsidR="00A436CF" w:rsidRPr="003A3573" w:rsidTr="00ED7B21">
        <w:tc>
          <w:tcPr>
            <w:tcW w:w="332" w:type="dxa"/>
          </w:tcPr>
          <w:p w:rsidR="00A436CF" w:rsidRPr="003A3573" w:rsidRDefault="00A436CF" w:rsidP="00792DC2">
            <w:pPr>
              <w:numPr>
                <w:ilvl w:val="0"/>
                <w:numId w:val="2"/>
              </w:numPr>
              <w:rPr>
                <w:sz w:val="20"/>
                <w:szCs w:val="20"/>
                <w:lang w:val="en-GB"/>
              </w:rPr>
            </w:pPr>
          </w:p>
        </w:tc>
        <w:tc>
          <w:tcPr>
            <w:tcW w:w="2332" w:type="dxa"/>
          </w:tcPr>
          <w:p w:rsidR="00A436CF" w:rsidRPr="003A3573" w:rsidRDefault="00A436CF" w:rsidP="007F49D5">
            <w:pPr>
              <w:rPr>
                <w:sz w:val="20"/>
                <w:szCs w:val="20"/>
                <w:lang w:val="en-GB"/>
              </w:rPr>
            </w:pPr>
            <w:r w:rsidRPr="003A3573">
              <w:rPr>
                <w:sz w:val="20"/>
                <w:szCs w:val="20"/>
                <w:lang w:val="en-GB"/>
              </w:rPr>
              <w:t>Choice of feedstock</w:t>
            </w:r>
          </w:p>
        </w:tc>
        <w:tc>
          <w:tcPr>
            <w:tcW w:w="3912" w:type="dxa"/>
          </w:tcPr>
          <w:p w:rsidR="0029182A" w:rsidRPr="003A3573" w:rsidRDefault="00A436CF" w:rsidP="00482828">
            <w:pPr>
              <w:rPr>
                <w:sz w:val="20"/>
                <w:szCs w:val="20"/>
                <w:lang w:val="en-GB"/>
              </w:rPr>
            </w:pPr>
            <w:r w:rsidRPr="003A3573">
              <w:rPr>
                <w:sz w:val="20"/>
                <w:szCs w:val="20"/>
                <w:lang w:eastAsia="en-US"/>
              </w:rPr>
              <w:t>The characteristics of the feedstock have very important effects on the AD process. A high quality feedstock or special mixtures</w:t>
            </w:r>
            <w:r w:rsidRPr="003A3573">
              <w:rPr>
                <w:sz w:val="20"/>
                <w:szCs w:val="20"/>
                <w:lang w:val="en-GB"/>
              </w:rPr>
              <w:t xml:space="preserve"> can lead to higher biogas yield because of better nutrient and micronutrient supply</w:t>
            </w:r>
            <w:r w:rsidR="00912084">
              <w:rPr>
                <w:sz w:val="20"/>
                <w:szCs w:val="20"/>
                <w:lang w:val="en-GB"/>
              </w:rPr>
              <w:t>. A</w:t>
            </w:r>
            <w:r w:rsidR="00482828">
              <w:rPr>
                <w:sz w:val="20"/>
                <w:szCs w:val="20"/>
                <w:lang w:val="en-GB"/>
              </w:rPr>
              <w:t>t</w:t>
            </w:r>
            <w:r w:rsidR="00912084">
              <w:rPr>
                <w:sz w:val="20"/>
                <w:szCs w:val="20"/>
                <w:lang w:val="en-GB"/>
              </w:rPr>
              <w:t xml:space="preserve"> the same time the </w:t>
            </w:r>
            <w:r w:rsidR="00912084" w:rsidRPr="003A3573">
              <w:rPr>
                <w:sz w:val="20"/>
                <w:szCs w:val="20"/>
                <w:lang w:val="en-GB" w:eastAsia="en-US"/>
              </w:rPr>
              <w:t xml:space="preserve">choice of feedstock is important for the quality </w:t>
            </w:r>
            <w:r w:rsidR="00912084" w:rsidRPr="003A3573">
              <w:rPr>
                <w:sz w:val="20"/>
                <w:szCs w:val="20"/>
                <w:lang w:eastAsia="en-US"/>
              </w:rPr>
              <w:t>of the digestate</w:t>
            </w:r>
            <w:r w:rsidR="0029182A">
              <w:rPr>
                <w:sz w:val="20"/>
                <w:szCs w:val="20"/>
                <w:lang w:eastAsia="en-US"/>
              </w:rPr>
              <w:t>. N</w:t>
            </w:r>
            <w:proofErr w:type="spellStart"/>
            <w:r w:rsidR="0029182A">
              <w:rPr>
                <w:sz w:val="20"/>
                <w:szCs w:val="20"/>
                <w:lang w:val="en-GB"/>
              </w:rPr>
              <w:t>ational</w:t>
            </w:r>
            <w:proofErr w:type="spellEnd"/>
            <w:r w:rsidR="00912084">
              <w:rPr>
                <w:sz w:val="20"/>
                <w:szCs w:val="20"/>
                <w:lang w:val="en-GB"/>
              </w:rPr>
              <w:t xml:space="preserve"> and European legislation have to be fulfilled</w:t>
            </w:r>
            <w:r w:rsidR="0029182A">
              <w:rPr>
                <w:sz w:val="20"/>
                <w:szCs w:val="20"/>
                <w:lang w:val="en-GB"/>
              </w:rPr>
              <w:t xml:space="preserve"> for </w:t>
            </w:r>
            <w:r w:rsidR="0029182A" w:rsidRPr="003A3573">
              <w:rPr>
                <w:sz w:val="20"/>
                <w:szCs w:val="20"/>
                <w:lang w:eastAsia="en-US"/>
              </w:rPr>
              <w:t>its possiblilty to be used as organic fertilizer</w:t>
            </w:r>
            <w:r w:rsidR="0029182A">
              <w:rPr>
                <w:sz w:val="20"/>
                <w:szCs w:val="20"/>
                <w:lang w:eastAsia="en-US"/>
              </w:rPr>
              <w:t xml:space="preserve">. </w:t>
            </w:r>
            <w:r w:rsidR="0029182A">
              <w:rPr>
                <w:sz w:val="20"/>
                <w:szCs w:val="20"/>
                <w:lang w:val="en-GB"/>
              </w:rPr>
              <w:t xml:space="preserve">Clear criteria for the acceptance of feedstock are required and every feedstock should be described in the installation permit. </w:t>
            </w:r>
            <w:r w:rsidR="00482828">
              <w:rPr>
                <w:sz w:val="20"/>
                <w:szCs w:val="20"/>
                <w:lang w:val="en-GB"/>
              </w:rPr>
              <w:t>U</w:t>
            </w:r>
            <w:r w:rsidR="0029182A">
              <w:rPr>
                <w:sz w:val="20"/>
                <w:szCs w:val="20"/>
                <w:lang w:val="en-GB"/>
              </w:rPr>
              <w:t xml:space="preserve">nsuitable feedstock should </w:t>
            </w:r>
            <w:r w:rsidR="00482828">
              <w:rPr>
                <w:sz w:val="20"/>
                <w:szCs w:val="20"/>
                <w:lang w:val="en-GB"/>
              </w:rPr>
              <w:t>not be accepted or rejected.</w:t>
            </w:r>
          </w:p>
        </w:tc>
        <w:tc>
          <w:tcPr>
            <w:tcW w:w="2712" w:type="dxa"/>
          </w:tcPr>
          <w:p w:rsidR="00A436CF" w:rsidRPr="003A3573" w:rsidRDefault="00A436CF" w:rsidP="007F49D5">
            <w:pPr>
              <w:rPr>
                <w:sz w:val="20"/>
                <w:szCs w:val="20"/>
                <w:lang w:val="en-GB"/>
              </w:rPr>
            </w:pPr>
            <w:r w:rsidRPr="003A3573">
              <w:rPr>
                <w:sz w:val="20"/>
                <w:szCs w:val="20"/>
                <w:lang w:val="en-GB"/>
              </w:rPr>
              <w:t>Applicable for AD</w:t>
            </w:r>
          </w:p>
          <w:p w:rsidR="00A436CF" w:rsidRPr="003A3573" w:rsidRDefault="00A436CF" w:rsidP="007F49D5">
            <w:pPr>
              <w:rPr>
                <w:sz w:val="20"/>
                <w:szCs w:val="20"/>
                <w:lang w:val="en-GB"/>
              </w:rPr>
            </w:pPr>
          </w:p>
        </w:tc>
      </w:tr>
      <w:tr w:rsidR="00A436CF" w:rsidRPr="003A3573" w:rsidTr="00ED7B21">
        <w:tc>
          <w:tcPr>
            <w:tcW w:w="332" w:type="dxa"/>
          </w:tcPr>
          <w:p w:rsidR="00A436CF" w:rsidRPr="003A3573" w:rsidRDefault="00A436CF" w:rsidP="00792DC2">
            <w:pPr>
              <w:numPr>
                <w:ilvl w:val="0"/>
                <w:numId w:val="2"/>
              </w:numPr>
              <w:rPr>
                <w:sz w:val="20"/>
                <w:szCs w:val="20"/>
                <w:lang w:val="en-GB"/>
              </w:rPr>
            </w:pPr>
          </w:p>
        </w:tc>
        <w:tc>
          <w:tcPr>
            <w:tcW w:w="2332" w:type="dxa"/>
          </w:tcPr>
          <w:p w:rsidR="00A436CF" w:rsidRPr="003A3573" w:rsidRDefault="00A436CF" w:rsidP="009A4FA0">
            <w:pPr>
              <w:jc w:val="left"/>
              <w:rPr>
                <w:sz w:val="20"/>
                <w:szCs w:val="20"/>
                <w:lang w:val="en-GB"/>
              </w:rPr>
            </w:pPr>
            <w:r w:rsidRPr="003A3573">
              <w:rPr>
                <w:sz w:val="20"/>
                <w:szCs w:val="20"/>
                <w:lang w:val="en-GB"/>
              </w:rPr>
              <w:t>[Other]</w:t>
            </w:r>
          </w:p>
        </w:tc>
        <w:tc>
          <w:tcPr>
            <w:tcW w:w="3912" w:type="dxa"/>
          </w:tcPr>
          <w:p w:rsidR="00A436CF" w:rsidRPr="003A3573" w:rsidRDefault="00A436CF" w:rsidP="009A4FA0">
            <w:pPr>
              <w:autoSpaceDE w:val="0"/>
              <w:autoSpaceDN w:val="0"/>
              <w:adjustRightInd w:val="0"/>
              <w:rPr>
                <w:sz w:val="20"/>
                <w:szCs w:val="20"/>
                <w:lang w:val="en-GB"/>
              </w:rPr>
            </w:pPr>
          </w:p>
        </w:tc>
        <w:tc>
          <w:tcPr>
            <w:tcW w:w="2712" w:type="dxa"/>
          </w:tcPr>
          <w:p w:rsidR="00A436CF" w:rsidRPr="003A3573" w:rsidRDefault="00A436CF" w:rsidP="00DC57E9">
            <w:pPr>
              <w:rPr>
                <w:sz w:val="20"/>
                <w:szCs w:val="20"/>
                <w:lang w:val="en-GB"/>
              </w:rPr>
            </w:pPr>
          </w:p>
        </w:tc>
      </w:tr>
    </w:tbl>
    <w:p w:rsidR="006950FA" w:rsidRPr="003A3573" w:rsidRDefault="006950FA" w:rsidP="006950FA">
      <w:pPr>
        <w:autoSpaceDE w:val="0"/>
        <w:autoSpaceDN w:val="0"/>
        <w:adjustRightInd w:val="0"/>
        <w:rPr>
          <w:sz w:val="20"/>
          <w:szCs w:val="20"/>
          <w:lang w:val="en-GB"/>
        </w:rPr>
      </w:pPr>
    </w:p>
    <w:p w:rsidR="00944094" w:rsidRDefault="00944094" w:rsidP="00BC5029">
      <w:pPr>
        <w:pStyle w:val="Listenabsatz"/>
        <w:numPr>
          <w:ilvl w:val="0"/>
          <w:numId w:val="16"/>
        </w:numPr>
        <w:ind w:hanging="720"/>
        <w:rPr>
          <w:b/>
          <w:sz w:val="20"/>
          <w:szCs w:val="20"/>
          <w:lang w:val="en-GB"/>
        </w:rPr>
      </w:pPr>
      <w:r>
        <w:rPr>
          <w:b/>
          <w:sz w:val="20"/>
          <w:szCs w:val="20"/>
          <w:lang w:val="en-GB"/>
        </w:rPr>
        <w:t>Storage &amp; handling of incoming waste</w:t>
      </w:r>
    </w:p>
    <w:p w:rsidR="00482828" w:rsidRPr="003A3573" w:rsidRDefault="00482828" w:rsidP="00482828">
      <w:pPr>
        <w:jc w:val="both"/>
        <w:rPr>
          <w:sz w:val="20"/>
          <w:szCs w:val="20"/>
          <w:lang w:val="en-GB" w:eastAsia="en-GB"/>
        </w:rPr>
      </w:pPr>
      <w:r w:rsidRPr="003A3573">
        <w:rPr>
          <w:sz w:val="20"/>
          <w:szCs w:val="20"/>
          <w:lang w:val="en-GB"/>
        </w:rPr>
        <w:t xml:space="preserve">In order </w:t>
      </w:r>
      <w:r w:rsidR="00D765F3">
        <w:rPr>
          <w:sz w:val="20"/>
          <w:szCs w:val="20"/>
          <w:lang w:val="en-GB"/>
        </w:rPr>
        <w:t xml:space="preserve">ensure good storage conditions for an AD plant, </w:t>
      </w:r>
      <w:r w:rsidRPr="003A3573">
        <w:rPr>
          <w:sz w:val="20"/>
          <w:szCs w:val="20"/>
          <w:lang w:val="en-GB"/>
        </w:rPr>
        <w:t xml:space="preserve">BAT is to use the techniques given below: </w:t>
      </w:r>
    </w:p>
    <w:tbl>
      <w:tblPr>
        <w:tblStyle w:val="Tabellengitternetz"/>
        <w:tblW w:w="5000" w:type="pct"/>
        <w:tblLook w:val="01E0"/>
      </w:tblPr>
      <w:tblGrid>
        <w:gridCol w:w="332"/>
        <w:gridCol w:w="2332"/>
        <w:gridCol w:w="3912"/>
        <w:gridCol w:w="2712"/>
      </w:tblGrid>
      <w:tr w:rsidR="00482828" w:rsidRPr="003A3573" w:rsidTr="00B9798A">
        <w:tc>
          <w:tcPr>
            <w:tcW w:w="2664" w:type="dxa"/>
            <w:gridSpan w:val="2"/>
          </w:tcPr>
          <w:p w:rsidR="00482828" w:rsidRPr="003A3573" w:rsidRDefault="00482828" w:rsidP="00B9798A">
            <w:pPr>
              <w:jc w:val="center"/>
              <w:rPr>
                <w:sz w:val="20"/>
                <w:szCs w:val="20"/>
                <w:lang w:val="en-GB"/>
              </w:rPr>
            </w:pPr>
            <w:r w:rsidRPr="003A3573">
              <w:rPr>
                <w:sz w:val="20"/>
                <w:szCs w:val="20"/>
                <w:lang w:val="en-GB"/>
              </w:rPr>
              <w:t>Techniques</w:t>
            </w:r>
          </w:p>
        </w:tc>
        <w:tc>
          <w:tcPr>
            <w:tcW w:w="3912" w:type="dxa"/>
          </w:tcPr>
          <w:p w:rsidR="00482828" w:rsidRPr="003A3573" w:rsidRDefault="00482828" w:rsidP="00B9798A">
            <w:pPr>
              <w:jc w:val="center"/>
              <w:rPr>
                <w:sz w:val="20"/>
                <w:szCs w:val="20"/>
                <w:lang w:val="en-GB"/>
              </w:rPr>
            </w:pPr>
            <w:r w:rsidRPr="003A3573">
              <w:rPr>
                <w:sz w:val="20"/>
                <w:szCs w:val="20"/>
                <w:lang w:val="en-GB"/>
              </w:rPr>
              <w:t>Description</w:t>
            </w:r>
          </w:p>
        </w:tc>
        <w:tc>
          <w:tcPr>
            <w:tcW w:w="2712" w:type="dxa"/>
          </w:tcPr>
          <w:p w:rsidR="00482828" w:rsidRPr="003A3573" w:rsidRDefault="00482828" w:rsidP="00B9798A">
            <w:pPr>
              <w:jc w:val="center"/>
              <w:rPr>
                <w:sz w:val="20"/>
                <w:szCs w:val="20"/>
                <w:lang w:val="en-GB"/>
              </w:rPr>
            </w:pPr>
            <w:r w:rsidRPr="003A3573">
              <w:rPr>
                <w:sz w:val="20"/>
                <w:szCs w:val="20"/>
                <w:lang w:val="en-GB"/>
              </w:rPr>
              <w:t>Applicability</w:t>
            </w:r>
          </w:p>
        </w:tc>
      </w:tr>
      <w:tr w:rsidR="00482828" w:rsidRPr="003A3573" w:rsidTr="00B9798A">
        <w:tc>
          <w:tcPr>
            <w:tcW w:w="332" w:type="dxa"/>
          </w:tcPr>
          <w:p w:rsidR="00482828" w:rsidRPr="003A3573" w:rsidRDefault="00482828" w:rsidP="00BC5029">
            <w:pPr>
              <w:numPr>
                <w:ilvl w:val="0"/>
                <w:numId w:val="17"/>
              </w:numPr>
              <w:rPr>
                <w:sz w:val="20"/>
                <w:szCs w:val="20"/>
                <w:lang w:val="en-GB"/>
              </w:rPr>
            </w:pPr>
          </w:p>
        </w:tc>
        <w:tc>
          <w:tcPr>
            <w:tcW w:w="2332" w:type="dxa"/>
          </w:tcPr>
          <w:p w:rsidR="00482828" w:rsidRPr="003A3573" w:rsidRDefault="00320754" w:rsidP="00B9798A">
            <w:pPr>
              <w:rPr>
                <w:sz w:val="20"/>
                <w:szCs w:val="20"/>
                <w:lang w:val="en-GB"/>
              </w:rPr>
            </w:pPr>
            <w:r>
              <w:rPr>
                <w:sz w:val="20"/>
                <w:szCs w:val="20"/>
                <w:lang w:val="en-GB"/>
              </w:rPr>
              <w:t>Storage of liquid and solid wastes.</w:t>
            </w:r>
          </w:p>
        </w:tc>
        <w:tc>
          <w:tcPr>
            <w:tcW w:w="3912" w:type="dxa"/>
          </w:tcPr>
          <w:p w:rsidR="00482828" w:rsidRPr="003A3573" w:rsidRDefault="00320754" w:rsidP="00B9798A">
            <w:pPr>
              <w:rPr>
                <w:sz w:val="20"/>
                <w:szCs w:val="20"/>
                <w:lang w:val="en-GB"/>
              </w:rPr>
            </w:pPr>
            <w:r w:rsidRPr="00320754">
              <w:rPr>
                <w:sz w:val="20"/>
                <w:szCs w:val="20"/>
                <w:lang w:eastAsia="en-US"/>
              </w:rPr>
              <w:t>Liquid and solid materials should be stored appropriately to its environmental risk</w:t>
            </w:r>
            <w:r>
              <w:rPr>
                <w:sz w:val="20"/>
                <w:szCs w:val="20"/>
                <w:lang w:eastAsia="en-US"/>
              </w:rPr>
              <w:t xml:space="preserve">. </w:t>
            </w:r>
            <w:r w:rsidRPr="00320754">
              <w:rPr>
                <w:sz w:val="20"/>
                <w:szCs w:val="20"/>
                <w:lang w:eastAsia="en-US"/>
              </w:rPr>
              <w:t>Liquid and semi-liquid waste should be stored in vessels, closed tanks, silos, bunkers etc.</w:t>
            </w:r>
            <w:r>
              <w:rPr>
                <w:sz w:val="20"/>
                <w:szCs w:val="20"/>
                <w:lang w:eastAsia="en-US"/>
              </w:rPr>
              <w:t xml:space="preserve"> </w:t>
            </w:r>
            <w:r w:rsidRPr="00320754">
              <w:rPr>
                <w:sz w:val="20"/>
                <w:szCs w:val="20"/>
                <w:lang w:eastAsia="en-US"/>
              </w:rPr>
              <w:t>Solid waste input materials should be stored on paved and/or impermeable surface</w:t>
            </w:r>
            <w:r>
              <w:rPr>
                <w:sz w:val="20"/>
                <w:szCs w:val="20"/>
                <w:lang w:eastAsia="en-US"/>
              </w:rPr>
              <w:t xml:space="preserve">.  </w:t>
            </w:r>
            <w:r w:rsidRPr="00320754">
              <w:rPr>
                <w:sz w:val="20"/>
                <w:szCs w:val="20"/>
                <w:lang w:eastAsia="en-US"/>
              </w:rPr>
              <w:t>Putrescible material should be received in an enclosed building with a building ventilation and odour abatement system</w:t>
            </w:r>
            <w:r>
              <w:rPr>
                <w:sz w:val="20"/>
                <w:szCs w:val="20"/>
                <w:lang w:eastAsia="en-US"/>
              </w:rPr>
              <w:t xml:space="preserve">. </w:t>
            </w:r>
            <w:r w:rsidRPr="00320754">
              <w:rPr>
                <w:sz w:val="20"/>
                <w:szCs w:val="20"/>
                <w:lang w:eastAsia="en-US"/>
              </w:rPr>
              <w:t>Such wastes should be processed as soon as possible in order to reduce odour generation through biodegradation.</w:t>
            </w:r>
          </w:p>
        </w:tc>
        <w:tc>
          <w:tcPr>
            <w:tcW w:w="2712" w:type="dxa"/>
          </w:tcPr>
          <w:p w:rsidR="00482828" w:rsidRPr="003A3573" w:rsidRDefault="00482828" w:rsidP="00320754">
            <w:pPr>
              <w:rPr>
                <w:sz w:val="20"/>
                <w:szCs w:val="20"/>
                <w:lang w:val="en-GB"/>
              </w:rPr>
            </w:pPr>
            <w:r w:rsidRPr="003A3573">
              <w:rPr>
                <w:sz w:val="20"/>
                <w:szCs w:val="20"/>
                <w:lang w:val="en-GB"/>
              </w:rPr>
              <w:t xml:space="preserve">Applicable for </w:t>
            </w:r>
            <w:r w:rsidR="00320754">
              <w:rPr>
                <w:sz w:val="20"/>
                <w:szCs w:val="20"/>
                <w:lang w:val="en-GB"/>
              </w:rPr>
              <w:t>biological treatment</w:t>
            </w:r>
          </w:p>
        </w:tc>
      </w:tr>
      <w:tr w:rsidR="00482828" w:rsidRPr="003A3573" w:rsidTr="00B9798A">
        <w:tc>
          <w:tcPr>
            <w:tcW w:w="332" w:type="dxa"/>
          </w:tcPr>
          <w:p w:rsidR="00482828" w:rsidRPr="003A3573" w:rsidRDefault="00482828" w:rsidP="00BC5029">
            <w:pPr>
              <w:numPr>
                <w:ilvl w:val="0"/>
                <w:numId w:val="17"/>
              </w:numPr>
              <w:rPr>
                <w:sz w:val="20"/>
                <w:szCs w:val="20"/>
                <w:lang w:val="en-GB"/>
              </w:rPr>
            </w:pPr>
          </w:p>
        </w:tc>
        <w:tc>
          <w:tcPr>
            <w:tcW w:w="2332" w:type="dxa"/>
          </w:tcPr>
          <w:p w:rsidR="00482828" w:rsidRPr="003A3573" w:rsidRDefault="00482828" w:rsidP="00B9798A">
            <w:pPr>
              <w:jc w:val="left"/>
              <w:rPr>
                <w:sz w:val="20"/>
                <w:szCs w:val="20"/>
                <w:lang w:val="en-GB"/>
              </w:rPr>
            </w:pPr>
            <w:r w:rsidRPr="003A3573">
              <w:rPr>
                <w:sz w:val="20"/>
                <w:szCs w:val="20"/>
                <w:lang w:val="en-GB"/>
              </w:rPr>
              <w:t>[Other]</w:t>
            </w:r>
          </w:p>
        </w:tc>
        <w:tc>
          <w:tcPr>
            <w:tcW w:w="3912" w:type="dxa"/>
          </w:tcPr>
          <w:p w:rsidR="00482828" w:rsidRPr="003A3573" w:rsidRDefault="00482828" w:rsidP="00B9798A">
            <w:pPr>
              <w:autoSpaceDE w:val="0"/>
              <w:autoSpaceDN w:val="0"/>
              <w:adjustRightInd w:val="0"/>
              <w:rPr>
                <w:sz w:val="20"/>
                <w:szCs w:val="20"/>
                <w:lang w:val="en-GB"/>
              </w:rPr>
            </w:pPr>
          </w:p>
        </w:tc>
        <w:tc>
          <w:tcPr>
            <w:tcW w:w="2712" w:type="dxa"/>
          </w:tcPr>
          <w:p w:rsidR="00482828" w:rsidRPr="003A3573" w:rsidRDefault="00482828" w:rsidP="00B9798A">
            <w:pPr>
              <w:rPr>
                <w:sz w:val="20"/>
                <w:szCs w:val="20"/>
                <w:lang w:val="en-GB"/>
              </w:rPr>
            </w:pPr>
          </w:p>
        </w:tc>
      </w:tr>
    </w:tbl>
    <w:p w:rsidR="00482828" w:rsidRDefault="00482828" w:rsidP="00482828">
      <w:pPr>
        <w:rPr>
          <w:b/>
          <w:sz w:val="20"/>
          <w:szCs w:val="20"/>
          <w:lang w:val="en-GB"/>
        </w:rPr>
      </w:pPr>
    </w:p>
    <w:p w:rsidR="00944094" w:rsidRDefault="00944094" w:rsidP="00BC5029">
      <w:pPr>
        <w:pStyle w:val="Listenabsatz"/>
        <w:numPr>
          <w:ilvl w:val="0"/>
          <w:numId w:val="16"/>
        </w:numPr>
        <w:ind w:hanging="720"/>
        <w:rPr>
          <w:b/>
          <w:sz w:val="20"/>
          <w:szCs w:val="20"/>
          <w:lang w:val="en-GB"/>
        </w:rPr>
      </w:pPr>
      <w:r>
        <w:rPr>
          <w:b/>
          <w:sz w:val="20"/>
          <w:szCs w:val="20"/>
          <w:lang w:val="en-GB"/>
        </w:rPr>
        <w:t>Preparation of wastes for AD process</w:t>
      </w:r>
    </w:p>
    <w:p w:rsidR="00EE4915" w:rsidRPr="003A3573" w:rsidRDefault="00EE4915" w:rsidP="00EE4915">
      <w:pPr>
        <w:jc w:val="both"/>
        <w:rPr>
          <w:sz w:val="20"/>
          <w:szCs w:val="20"/>
          <w:lang w:val="en-GB" w:eastAsia="en-GB"/>
        </w:rPr>
      </w:pPr>
      <w:r w:rsidRPr="003A3573">
        <w:rPr>
          <w:sz w:val="20"/>
          <w:szCs w:val="20"/>
          <w:lang w:val="en-GB"/>
        </w:rPr>
        <w:t>In order to improve the</w:t>
      </w:r>
      <w:r>
        <w:rPr>
          <w:sz w:val="20"/>
          <w:szCs w:val="20"/>
          <w:lang w:val="en-GB"/>
        </w:rPr>
        <w:t xml:space="preserve"> digestion process</w:t>
      </w:r>
      <w:r w:rsidRPr="003A3573">
        <w:rPr>
          <w:sz w:val="20"/>
          <w:szCs w:val="20"/>
          <w:lang w:val="en-GB"/>
        </w:rPr>
        <w:t xml:space="preserve">, BAT is to use the techniques given below: </w:t>
      </w:r>
    </w:p>
    <w:tbl>
      <w:tblPr>
        <w:tblStyle w:val="Tabellengitternetz"/>
        <w:tblW w:w="5000" w:type="pct"/>
        <w:tblLook w:val="01E0"/>
      </w:tblPr>
      <w:tblGrid>
        <w:gridCol w:w="332"/>
        <w:gridCol w:w="2332"/>
        <w:gridCol w:w="3912"/>
        <w:gridCol w:w="2712"/>
      </w:tblGrid>
      <w:tr w:rsidR="00EE4915" w:rsidRPr="003A3573" w:rsidTr="00B9798A">
        <w:tc>
          <w:tcPr>
            <w:tcW w:w="2664" w:type="dxa"/>
            <w:gridSpan w:val="2"/>
          </w:tcPr>
          <w:p w:rsidR="00EE4915" w:rsidRPr="003A3573" w:rsidRDefault="00EE4915" w:rsidP="00B9798A">
            <w:pPr>
              <w:jc w:val="center"/>
              <w:rPr>
                <w:sz w:val="20"/>
                <w:szCs w:val="20"/>
                <w:lang w:val="en-GB"/>
              </w:rPr>
            </w:pPr>
            <w:r w:rsidRPr="003A3573">
              <w:rPr>
                <w:sz w:val="20"/>
                <w:szCs w:val="20"/>
                <w:lang w:val="en-GB"/>
              </w:rPr>
              <w:t>Techniques</w:t>
            </w:r>
          </w:p>
        </w:tc>
        <w:tc>
          <w:tcPr>
            <w:tcW w:w="3912" w:type="dxa"/>
          </w:tcPr>
          <w:p w:rsidR="00EE4915" w:rsidRPr="003A3573" w:rsidRDefault="00EE4915" w:rsidP="00B9798A">
            <w:pPr>
              <w:jc w:val="center"/>
              <w:rPr>
                <w:sz w:val="20"/>
                <w:szCs w:val="20"/>
                <w:lang w:val="en-GB"/>
              </w:rPr>
            </w:pPr>
            <w:r w:rsidRPr="003A3573">
              <w:rPr>
                <w:sz w:val="20"/>
                <w:szCs w:val="20"/>
                <w:lang w:val="en-GB"/>
              </w:rPr>
              <w:t>Description</w:t>
            </w:r>
          </w:p>
        </w:tc>
        <w:tc>
          <w:tcPr>
            <w:tcW w:w="2712" w:type="dxa"/>
          </w:tcPr>
          <w:p w:rsidR="00EE4915" w:rsidRPr="003A3573" w:rsidRDefault="00EE4915" w:rsidP="00B9798A">
            <w:pPr>
              <w:jc w:val="center"/>
              <w:rPr>
                <w:sz w:val="20"/>
                <w:szCs w:val="20"/>
                <w:lang w:val="en-GB"/>
              </w:rPr>
            </w:pPr>
            <w:r w:rsidRPr="003A3573">
              <w:rPr>
                <w:sz w:val="20"/>
                <w:szCs w:val="20"/>
                <w:lang w:val="en-GB"/>
              </w:rPr>
              <w:t>Applicability</w:t>
            </w:r>
          </w:p>
        </w:tc>
      </w:tr>
      <w:tr w:rsidR="00EE4915" w:rsidRPr="003A3573" w:rsidTr="00B9798A">
        <w:tc>
          <w:tcPr>
            <w:tcW w:w="332" w:type="dxa"/>
          </w:tcPr>
          <w:p w:rsidR="00EE4915" w:rsidRPr="003A3573" w:rsidRDefault="00EE4915" w:rsidP="00BC5029">
            <w:pPr>
              <w:numPr>
                <w:ilvl w:val="0"/>
                <w:numId w:val="18"/>
              </w:numPr>
              <w:rPr>
                <w:sz w:val="20"/>
                <w:szCs w:val="20"/>
                <w:lang w:val="en-GB"/>
              </w:rPr>
            </w:pPr>
          </w:p>
        </w:tc>
        <w:tc>
          <w:tcPr>
            <w:tcW w:w="2332" w:type="dxa"/>
          </w:tcPr>
          <w:p w:rsidR="00EE4915" w:rsidRPr="003A3573" w:rsidRDefault="00D765F3" w:rsidP="00D765F3">
            <w:pPr>
              <w:rPr>
                <w:sz w:val="20"/>
                <w:szCs w:val="20"/>
                <w:lang w:val="en-GB"/>
              </w:rPr>
            </w:pPr>
            <w:r>
              <w:rPr>
                <w:sz w:val="20"/>
                <w:szCs w:val="20"/>
                <w:lang w:val="en-GB"/>
              </w:rPr>
              <w:t>Pre-treatment of the feedstock</w:t>
            </w:r>
          </w:p>
        </w:tc>
        <w:tc>
          <w:tcPr>
            <w:tcW w:w="3912" w:type="dxa"/>
          </w:tcPr>
          <w:p w:rsidR="00EE4915" w:rsidRPr="003A3573" w:rsidRDefault="00D765F3" w:rsidP="00D765F3">
            <w:pPr>
              <w:rPr>
                <w:sz w:val="20"/>
                <w:szCs w:val="20"/>
                <w:lang w:val="en-GB"/>
              </w:rPr>
            </w:pPr>
            <w:r>
              <w:rPr>
                <w:sz w:val="20"/>
                <w:szCs w:val="20"/>
                <w:lang w:val="en-GB"/>
              </w:rPr>
              <w:t>The removal of non-biodegradable or unsuitable material and contaminants aims at producing an optimum substrate input mixture for the subsequent AD process, to avoid failure of downstream located machinery or process and to achieve a desired end product quality.</w:t>
            </w:r>
          </w:p>
        </w:tc>
        <w:tc>
          <w:tcPr>
            <w:tcW w:w="2712" w:type="dxa"/>
          </w:tcPr>
          <w:p w:rsidR="00EE4915" w:rsidRPr="003A3573" w:rsidRDefault="00EE4915" w:rsidP="00D765F3">
            <w:pPr>
              <w:rPr>
                <w:sz w:val="20"/>
                <w:szCs w:val="20"/>
                <w:lang w:val="en-GB"/>
              </w:rPr>
            </w:pPr>
            <w:r w:rsidRPr="003A3573">
              <w:rPr>
                <w:sz w:val="20"/>
                <w:szCs w:val="20"/>
                <w:lang w:val="en-GB"/>
              </w:rPr>
              <w:t xml:space="preserve">Applicable for </w:t>
            </w:r>
            <w:r w:rsidR="00A0146A">
              <w:rPr>
                <w:sz w:val="20"/>
                <w:szCs w:val="20"/>
                <w:lang w:val="en-GB"/>
              </w:rPr>
              <w:t xml:space="preserve">wet </w:t>
            </w:r>
            <w:r w:rsidR="00D765F3">
              <w:rPr>
                <w:sz w:val="20"/>
                <w:szCs w:val="20"/>
                <w:lang w:val="en-GB"/>
              </w:rPr>
              <w:t>AD</w:t>
            </w:r>
            <w:r w:rsidR="00A0146A">
              <w:rPr>
                <w:sz w:val="20"/>
                <w:szCs w:val="20"/>
                <w:lang w:val="en-GB"/>
              </w:rPr>
              <w:t xml:space="preserve"> systems</w:t>
            </w:r>
            <w:r w:rsidR="00D765F3">
              <w:rPr>
                <w:sz w:val="20"/>
                <w:szCs w:val="20"/>
                <w:lang w:val="en-GB"/>
              </w:rPr>
              <w:t>.</w:t>
            </w:r>
          </w:p>
        </w:tc>
      </w:tr>
      <w:tr w:rsidR="00EE4915" w:rsidRPr="003A3573" w:rsidTr="00B9798A">
        <w:tc>
          <w:tcPr>
            <w:tcW w:w="332" w:type="dxa"/>
          </w:tcPr>
          <w:p w:rsidR="00EE4915" w:rsidRPr="003A3573" w:rsidRDefault="00EE4915" w:rsidP="00BC5029">
            <w:pPr>
              <w:numPr>
                <w:ilvl w:val="0"/>
                <w:numId w:val="18"/>
              </w:numPr>
              <w:rPr>
                <w:sz w:val="20"/>
                <w:szCs w:val="20"/>
                <w:lang w:val="en-GB"/>
              </w:rPr>
            </w:pPr>
          </w:p>
        </w:tc>
        <w:tc>
          <w:tcPr>
            <w:tcW w:w="2332" w:type="dxa"/>
          </w:tcPr>
          <w:p w:rsidR="00EE4915" w:rsidRPr="003A3573" w:rsidRDefault="00EE4915" w:rsidP="00B9798A">
            <w:pPr>
              <w:jc w:val="left"/>
              <w:rPr>
                <w:sz w:val="20"/>
                <w:szCs w:val="20"/>
                <w:lang w:val="en-GB"/>
              </w:rPr>
            </w:pPr>
            <w:r w:rsidRPr="003A3573">
              <w:rPr>
                <w:sz w:val="20"/>
                <w:szCs w:val="20"/>
                <w:lang w:val="en-GB"/>
              </w:rPr>
              <w:t>[Other]</w:t>
            </w:r>
          </w:p>
        </w:tc>
        <w:tc>
          <w:tcPr>
            <w:tcW w:w="3912" w:type="dxa"/>
          </w:tcPr>
          <w:p w:rsidR="00EE4915" w:rsidRPr="003A3573" w:rsidRDefault="00EE4915" w:rsidP="00B9798A">
            <w:pPr>
              <w:autoSpaceDE w:val="0"/>
              <w:autoSpaceDN w:val="0"/>
              <w:adjustRightInd w:val="0"/>
              <w:rPr>
                <w:sz w:val="20"/>
                <w:szCs w:val="20"/>
                <w:lang w:val="en-GB"/>
              </w:rPr>
            </w:pPr>
          </w:p>
        </w:tc>
        <w:tc>
          <w:tcPr>
            <w:tcW w:w="2712" w:type="dxa"/>
          </w:tcPr>
          <w:p w:rsidR="00EE4915" w:rsidRPr="003A3573" w:rsidRDefault="00EE4915" w:rsidP="00B9798A">
            <w:pPr>
              <w:rPr>
                <w:sz w:val="20"/>
                <w:szCs w:val="20"/>
                <w:lang w:val="en-GB"/>
              </w:rPr>
            </w:pPr>
          </w:p>
        </w:tc>
      </w:tr>
    </w:tbl>
    <w:p w:rsidR="00EE4915" w:rsidRPr="00EE4915" w:rsidRDefault="00EE4915" w:rsidP="00EE4915">
      <w:pPr>
        <w:rPr>
          <w:b/>
          <w:sz w:val="20"/>
          <w:szCs w:val="20"/>
          <w:lang w:val="en-GB"/>
        </w:rPr>
      </w:pPr>
    </w:p>
    <w:p w:rsidR="00944094" w:rsidRPr="00944094" w:rsidRDefault="00944094" w:rsidP="00BC5029">
      <w:pPr>
        <w:pStyle w:val="Listenabsatz"/>
        <w:numPr>
          <w:ilvl w:val="0"/>
          <w:numId w:val="16"/>
        </w:numPr>
        <w:ind w:hanging="720"/>
        <w:rPr>
          <w:b/>
          <w:sz w:val="20"/>
          <w:szCs w:val="20"/>
          <w:lang w:val="en-GB"/>
        </w:rPr>
      </w:pPr>
      <w:r w:rsidRPr="00944094">
        <w:rPr>
          <w:b/>
          <w:sz w:val="20"/>
          <w:szCs w:val="20"/>
          <w:lang w:val="en-GB"/>
        </w:rPr>
        <w:lastRenderedPageBreak/>
        <w:t xml:space="preserve">Process </w:t>
      </w:r>
      <w:r>
        <w:rPr>
          <w:b/>
          <w:sz w:val="20"/>
          <w:szCs w:val="20"/>
          <w:lang w:val="en-GB"/>
        </w:rPr>
        <w:t>m</w:t>
      </w:r>
      <w:r w:rsidR="00A2156E" w:rsidRPr="00944094">
        <w:rPr>
          <w:b/>
          <w:sz w:val="20"/>
          <w:szCs w:val="20"/>
          <w:lang w:val="en-GB"/>
        </w:rPr>
        <w:t>onitoring</w:t>
      </w:r>
      <w:r>
        <w:rPr>
          <w:b/>
          <w:sz w:val="20"/>
          <w:szCs w:val="20"/>
          <w:lang w:val="en-GB"/>
        </w:rPr>
        <w:t xml:space="preserve"> &amp; control specific to AD</w:t>
      </w:r>
    </w:p>
    <w:p w:rsidR="006E11C8" w:rsidRDefault="00A21E5A" w:rsidP="00A2156E">
      <w:pPr>
        <w:pStyle w:val="Textkrper"/>
        <w:jc w:val="both"/>
        <w:rPr>
          <w:rFonts w:ascii="Times New Roman" w:hAnsi="Times New Roman"/>
          <w:color w:val="000000"/>
          <w:sz w:val="20"/>
        </w:rPr>
      </w:pPr>
      <w:r w:rsidRPr="00A21E5A">
        <w:rPr>
          <w:rFonts w:ascii="Times New Roman" w:hAnsi="Times New Roman"/>
          <w:color w:val="000000"/>
          <w:sz w:val="20"/>
        </w:rPr>
        <w:t xml:space="preserve">Depending on the feedstock, the chosen AD system and use of the digestate, the </w:t>
      </w:r>
      <w:r w:rsidR="006E11C8">
        <w:rPr>
          <w:rFonts w:ascii="Times New Roman" w:hAnsi="Times New Roman"/>
          <w:color w:val="000000"/>
          <w:sz w:val="20"/>
        </w:rPr>
        <w:t>process monitoring</w:t>
      </w:r>
      <w:r w:rsidR="00A66F8C">
        <w:rPr>
          <w:rFonts w:ascii="Times New Roman" w:hAnsi="Times New Roman"/>
          <w:color w:val="000000"/>
          <w:sz w:val="20"/>
        </w:rPr>
        <w:t>,</w:t>
      </w:r>
      <w:r w:rsidR="006E11C8">
        <w:rPr>
          <w:rFonts w:ascii="Times New Roman" w:hAnsi="Times New Roman"/>
          <w:color w:val="000000"/>
          <w:sz w:val="20"/>
        </w:rPr>
        <w:t xml:space="preserve"> </w:t>
      </w:r>
      <w:r w:rsidRPr="00A21E5A">
        <w:rPr>
          <w:rFonts w:ascii="Times New Roman" w:hAnsi="Times New Roman"/>
          <w:color w:val="000000"/>
          <w:sz w:val="20"/>
        </w:rPr>
        <w:t>control</w:t>
      </w:r>
      <w:r w:rsidR="006E11C8">
        <w:rPr>
          <w:rFonts w:ascii="Times New Roman" w:hAnsi="Times New Roman"/>
          <w:color w:val="000000"/>
          <w:sz w:val="20"/>
        </w:rPr>
        <w:t xml:space="preserve"> </w:t>
      </w:r>
      <w:r w:rsidR="00A66F8C">
        <w:rPr>
          <w:rFonts w:ascii="Times New Roman" w:hAnsi="Times New Roman"/>
          <w:color w:val="000000"/>
          <w:sz w:val="20"/>
        </w:rPr>
        <w:t xml:space="preserve">and performance </w:t>
      </w:r>
      <w:r w:rsidR="006E11C8">
        <w:rPr>
          <w:rFonts w:ascii="Times New Roman" w:hAnsi="Times New Roman"/>
          <w:color w:val="000000"/>
          <w:sz w:val="20"/>
        </w:rPr>
        <w:t xml:space="preserve">is important for optimal AD conditions, </w:t>
      </w:r>
      <w:r w:rsidR="006E11C8" w:rsidRPr="006E11C8">
        <w:rPr>
          <w:rFonts w:ascii="Times New Roman" w:hAnsi="Times New Roman"/>
          <w:color w:val="000000"/>
          <w:sz w:val="20"/>
        </w:rPr>
        <w:t>BAT is to use the techniques given below:</w:t>
      </w:r>
    </w:p>
    <w:tbl>
      <w:tblPr>
        <w:tblStyle w:val="Tabellengitternetz"/>
        <w:tblW w:w="5000" w:type="pct"/>
        <w:tblLook w:val="01E0"/>
      </w:tblPr>
      <w:tblGrid>
        <w:gridCol w:w="338"/>
        <w:gridCol w:w="2443"/>
        <w:gridCol w:w="3808"/>
        <w:gridCol w:w="2699"/>
      </w:tblGrid>
      <w:tr w:rsidR="00FC4749" w:rsidRPr="003A3573" w:rsidTr="007F49D5">
        <w:tc>
          <w:tcPr>
            <w:tcW w:w="2781" w:type="dxa"/>
            <w:gridSpan w:val="2"/>
          </w:tcPr>
          <w:p w:rsidR="00FC4749" w:rsidRPr="003A3573" w:rsidRDefault="00FC4749" w:rsidP="007F49D5">
            <w:pPr>
              <w:jc w:val="center"/>
              <w:rPr>
                <w:b/>
                <w:sz w:val="20"/>
                <w:szCs w:val="20"/>
                <w:lang w:val="en-GB"/>
              </w:rPr>
            </w:pPr>
            <w:r w:rsidRPr="003A3573">
              <w:rPr>
                <w:b/>
                <w:sz w:val="20"/>
                <w:szCs w:val="20"/>
                <w:lang w:val="en-GB"/>
              </w:rPr>
              <w:t>Techniques</w:t>
            </w:r>
          </w:p>
        </w:tc>
        <w:tc>
          <w:tcPr>
            <w:tcW w:w="3808" w:type="dxa"/>
          </w:tcPr>
          <w:p w:rsidR="00FC4749" w:rsidRPr="003A3573" w:rsidRDefault="00FC4749" w:rsidP="007F49D5">
            <w:pPr>
              <w:jc w:val="center"/>
              <w:rPr>
                <w:b/>
                <w:sz w:val="20"/>
                <w:szCs w:val="20"/>
                <w:lang w:val="en-GB"/>
              </w:rPr>
            </w:pPr>
            <w:r w:rsidRPr="003A3573">
              <w:rPr>
                <w:b/>
                <w:sz w:val="20"/>
                <w:szCs w:val="20"/>
                <w:lang w:val="en-GB"/>
              </w:rPr>
              <w:t>Description</w:t>
            </w:r>
          </w:p>
        </w:tc>
        <w:tc>
          <w:tcPr>
            <w:tcW w:w="2699" w:type="dxa"/>
          </w:tcPr>
          <w:p w:rsidR="00FC4749" w:rsidRPr="003A3573" w:rsidRDefault="00FC4749" w:rsidP="007F49D5">
            <w:pPr>
              <w:jc w:val="center"/>
              <w:rPr>
                <w:b/>
                <w:sz w:val="20"/>
                <w:szCs w:val="20"/>
                <w:lang w:val="en-GB"/>
              </w:rPr>
            </w:pPr>
            <w:r w:rsidRPr="003A3573">
              <w:rPr>
                <w:b/>
                <w:sz w:val="20"/>
                <w:szCs w:val="20"/>
                <w:lang w:val="en-GB"/>
              </w:rPr>
              <w:t>Applicability</w:t>
            </w:r>
          </w:p>
        </w:tc>
      </w:tr>
      <w:tr w:rsidR="00A71B1D" w:rsidRPr="003A3573" w:rsidTr="007F49D5">
        <w:tc>
          <w:tcPr>
            <w:tcW w:w="338" w:type="dxa"/>
          </w:tcPr>
          <w:p w:rsidR="00A71B1D" w:rsidRPr="003A3573" w:rsidRDefault="00A71B1D" w:rsidP="00BC5029">
            <w:pPr>
              <w:numPr>
                <w:ilvl w:val="0"/>
                <w:numId w:val="19"/>
              </w:numPr>
              <w:rPr>
                <w:sz w:val="20"/>
                <w:szCs w:val="20"/>
                <w:lang w:val="en-GB"/>
              </w:rPr>
            </w:pPr>
          </w:p>
        </w:tc>
        <w:tc>
          <w:tcPr>
            <w:tcW w:w="2443" w:type="dxa"/>
          </w:tcPr>
          <w:p w:rsidR="00A71B1D" w:rsidRPr="003A3573" w:rsidRDefault="006E11C8" w:rsidP="00A66F8C">
            <w:pPr>
              <w:rPr>
                <w:sz w:val="20"/>
                <w:szCs w:val="20"/>
                <w:lang w:val="en-GB"/>
              </w:rPr>
            </w:pPr>
            <w:r>
              <w:rPr>
                <w:sz w:val="20"/>
                <w:szCs w:val="20"/>
                <w:lang w:val="en-GB"/>
              </w:rPr>
              <w:t>Process monitoring</w:t>
            </w:r>
            <w:r w:rsidR="00A66F8C">
              <w:rPr>
                <w:sz w:val="20"/>
                <w:szCs w:val="20"/>
                <w:lang w:val="en-GB"/>
              </w:rPr>
              <w:t xml:space="preserve"> and control</w:t>
            </w:r>
          </w:p>
        </w:tc>
        <w:tc>
          <w:tcPr>
            <w:tcW w:w="3808" w:type="dxa"/>
          </w:tcPr>
          <w:p w:rsidR="00A71B1D" w:rsidRPr="003A3573" w:rsidRDefault="006E11C8" w:rsidP="006E11C8">
            <w:pPr>
              <w:autoSpaceDE w:val="0"/>
              <w:autoSpaceDN w:val="0"/>
              <w:adjustRightInd w:val="0"/>
              <w:rPr>
                <w:sz w:val="20"/>
                <w:szCs w:val="20"/>
                <w:lang w:val="en-GB"/>
              </w:rPr>
            </w:pPr>
            <w:r w:rsidRPr="00A0146A">
              <w:rPr>
                <w:color w:val="000000"/>
                <w:sz w:val="20"/>
              </w:rPr>
              <w:t xml:space="preserve">A suitable monitoring </w:t>
            </w:r>
            <w:r w:rsidR="00A66F8C">
              <w:rPr>
                <w:color w:val="000000"/>
                <w:sz w:val="20"/>
              </w:rPr>
              <w:t xml:space="preserve">and controll </w:t>
            </w:r>
            <w:r w:rsidRPr="00A0146A">
              <w:rPr>
                <w:color w:val="000000"/>
                <w:sz w:val="20"/>
              </w:rPr>
              <w:t>system, both manual and instrumental, is essential to ensure stable reactor operation and to minimise operational difficulties</w:t>
            </w:r>
            <w:r>
              <w:rPr>
                <w:color w:val="000000"/>
                <w:sz w:val="20"/>
              </w:rPr>
              <w:t>.</w:t>
            </w:r>
          </w:p>
        </w:tc>
        <w:tc>
          <w:tcPr>
            <w:tcW w:w="2699" w:type="dxa"/>
          </w:tcPr>
          <w:p w:rsidR="00A71B1D" w:rsidRPr="003A3573" w:rsidRDefault="006E11C8" w:rsidP="00C8377D">
            <w:pPr>
              <w:rPr>
                <w:sz w:val="20"/>
                <w:szCs w:val="20"/>
                <w:lang w:val="en-GB"/>
              </w:rPr>
            </w:pPr>
            <w:r>
              <w:rPr>
                <w:sz w:val="20"/>
                <w:szCs w:val="20"/>
                <w:lang w:val="en-GB"/>
              </w:rPr>
              <w:t>Applicable for AD</w:t>
            </w:r>
          </w:p>
        </w:tc>
      </w:tr>
      <w:tr w:rsidR="006E11C8" w:rsidRPr="003A3573" w:rsidTr="007F49D5">
        <w:tc>
          <w:tcPr>
            <w:tcW w:w="338" w:type="dxa"/>
          </w:tcPr>
          <w:p w:rsidR="006E11C8" w:rsidRPr="003A3573" w:rsidRDefault="006E11C8" w:rsidP="00BC5029">
            <w:pPr>
              <w:numPr>
                <w:ilvl w:val="0"/>
                <w:numId w:val="19"/>
              </w:numPr>
              <w:jc w:val="left"/>
              <w:rPr>
                <w:sz w:val="20"/>
                <w:szCs w:val="20"/>
                <w:lang w:val="en-GB"/>
              </w:rPr>
            </w:pPr>
          </w:p>
        </w:tc>
        <w:tc>
          <w:tcPr>
            <w:tcW w:w="2443" w:type="dxa"/>
          </w:tcPr>
          <w:p w:rsidR="006E11C8" w:rsidRPr="003A3573" w:rsidRDefault="006E11C8" w:rsidP="00A66F8C">
            <w:pPr>
              <w:rPr>
                <w:sz w:val="20"/>
                <w:szCs w:val="20"/>
                <w:lang w:val="en-GB"/>
              </w:rPr>
            </w:pPr>
            <w:r w:rsidRPr="003A3573">
              <w:rPr>
                <w:sz w:val="20"/>
                <w:szCs w:val="20"/>
                <w:lang w:val="en-GB"/>
              </w:rPr>
              <w:t>Process</w:t>
            </w:r>
            <w:r w:rsidR="00A66F8C">
              <w:rPr>
                <w:sz w:val="20"/>
                <w:szCs w:val="20"/>
                <w:lang w:val="en-GB"/>
              </w:rPr>
              <w:t xml:space="preserve"> performance</w:t>
            </w:r>
          </w:p>
        </w:tc>
        <w:tc>
          <w:tcPr>
            <w:tcW w:w="3808" w:type="dxa"/>
          </w:tcPr>
          <w:p w:rsidR="006E11C8" w:rsidRPr="003A3573" w:rsidRDefault="00A66F8C" w:rsidP="00B00164">
            <w:pPr>
              <w:autoSpaceDE w:val="0"/>
              <w:autoSpaceDN w:val="0"/>
              <w:adjustRightInd w:val="0"/>
              <w:rPr>
                <w:sz w:val="20"/>
                <w:szCs w:val="20"/>
                <w:lang w:val="en-GB"/>
              </w:rPr>
            </w:pPr>
            <w:r>
              <w:rPr>
                <w:sz w:val="20"/>
                <w:szCs w:val="20"/>
                <w:lang w:val="en-GB"/>
              </w:rPr>
              <w:t>Optimal</w:t>
            </w:r>
            <w:r w:rsidR="006E11C8" w:rsidRPr="003A3573">
              <w:rPr>
                <w:sz w:val="20"/>
                <w:szCs w:val="20"/>
                <w:lang w:val="en-GB"/>
              </w:rPr>
              <w:t xml:space="preserve"> mixing </w:t>
            </w:r>
            <w:r>
              <w:rPr>
                <w:sz w:val="20"/>
                <w:szCs w:val="20"/>
                <w:lang w:val="en-GB"/>
              </w:rPr>
              <w:t xml:space="preserve">of substrate </w:t>
            </w:r>
            <w:r w:rsidR="006E11C8" w:rsidRPr="003A3573">
              <w:rPr>
                <w:sz w:val="20"/>
                <w:szCs w:val="20"/>
                <w:lang w:val="en-GB"/>
              </w:rPr>
              <w:t xml:space="preserve">will </w:t>
            </w:r>
            <w:r w:rsidR="000C0D01">
              <w:rPr>
                <w:sz w:val="20"/>
                <w:szCs w:val="20"/>
                <w:lang w:val="en-GB"/>
              </w:rPr>
              <w:t>enable running the digesters under optimal biological conditions.</w:t>
            </w:r>
          </w:p>
        </w:tc>
        <w:tc>
          <w:tcPr>
            <w:tcW w:w="2699" w:type="dxa"/>
          </w:tcPr>
          <w:p w:rsidR="006E11C8" w:rsidRPr="003A3573" w:rsidRDefault="006E11C8" w:rsidP="00A66F8C">
            <w:pPr>
              <w:rPr>
                <w:sz w:val="20"/>
                <w:szCs w:val="20"/>
                <w:lang w:val="en-GB"/>
              </w:rPr>
            </w:pPr>
            <w:r>
              <w:rPr>
                <w:sz w:val="20"/>
                <w:szCs w:val="20"/>
                <w:lang w:val="en-GB"/>
              </w:rPr>
              <w:t>Applicable to w</w:t>
            </w:r>
            <w:r w:rsidRPr="003A3573">
              <w:rPr>
                <w:sz w:val="20"/>
                <w:szCs w:val="20"/>
                <w:lang w:val="en-GB"/>
              </w:rPr>
              <w:t xml:space="preserve">et </w:t>
            </w:r>
            <w:r>
              <w:rPr>
                <w:sz w:val="20"/>
                <w:szCs w:val="20"/>
                <w:lang w:val="en-GB"/>
              </w:rPr>
              <w:t xml:space="preserve">and </w:t>
            </w:r>
            <w:r w:rsidR="00A66F8C">
              <w:rPr>
                <w:sz w:val="20"/>
                <w:szCs w:val="20"/>
                <w:lang w:val="en-GB"/>
              </w:rPr>
              <w:t>dry continuous</w:t>
            </w:r>
            <w:r>
              <w:rPr>
                <w:sz w:val="20"/>
                <w:szCs w:val="20"/>
                <w:lang w:val="en-GB"/>
              </w:rPr>
              <w:t xml:space="preserve"> </w:t>
            </w:r>
            <w:r w:rsidRPr="003A3573">
              <w:rPr>
                <w:sz w:val="20"/>
                <w:szCs w:val="20"/>
                <w:lang w:val="en-GB"/>
              </w:rPr>
              <w:t>AD</w:t>
            </w:r>
            <w:r>
              <w:rPr>
                <w:sz w:val="20"/>
                <w:szCs w:val="20"/>
                <w:lang w:val="en-GB"/>
              </w:rPr>
              <w:t xml:space="preserve"> systems</w:t>
            </w:r>
          </w:p>
        </w:tc>
      </w:tr>
      <w:tr w:rsidR="006E11C8" w:rsidRPr="003A3573" w:rsidTr="007F49D5">
        <w:tc>
          <w:tcPr>
            <w:tcW w:w="338" w:type="dxa"/>
          </w:tcPr>
          <w:p w:rsidR="006E11C8" w:rsidRPr="003A3573" w:rsidRDefault="006E11C8" w:rsidP="00BC5029">
            <w:pPr>
              <w:numPr>
                <w:ilvl w:val="0"/>
                <w:numId w:val="19"/>
              </w:numPr>
              <w:rPr>
                <w:sz w:val="20"/>
                <w:szCs w:val="20"/>
                <w:lang w:val="en-GB"/>
              </w:rPr>
            </w:pPr>
          </w:p>
        </w:tc>
        <w:tc>
          <w:tcPr>
            <w:tcW w:w="2443" w:type="dxa"/>
          </w:tcPr>
          <w:p w:rsidR="006E11C8" w:rsidRPr="003A3573" w:rsidRDefault="006E11C8" w:rsidP="006E11C8">
            <w:pPr>
              <w:jc w:val="left"/>
              <w:rPr>
                <w:sz w:val="20"/>
                <w:szCs w:val="20"/>
                <w:lang w:val="en-GB"/>
              </w:rPr>
            </w:pPr>
            <w:r w:rsidRPr="003A3573">
              <w:rPr>
                <w:sz w:val="20"/>
                <w:szCs w:val="20"/>
                <w:lang w:val="en-GB"/>
              </w:rPr>
              <w:t>Measurement of temperature</w:t>
            </w:r>
          </w:p>
        </w:tc>
        <w:tc>
          <w:tcPr>
            <w:tcW w:w="3808" w:type="dxa"/>
          </w:tcPr>
          <w:p w:rsidR="006E11C8" w:rsidRPr="003A3573" w:rsidRDefault="006E11C8" w:rsidP="006E11C8">
            <w:pPr>
              <w:autoSpaceDE w:val="0"/>
              <w:autoSpaceDN w:val="0"/>
              <w:adjustRightInd w:val="0"/>
              <w:rPr>
                <w:sz w:val="20"/>
                <w:szCs w:val="20"/>
                <w:lang w:val="en-GB"/>
              </w:rPr>
            </w:pPr>
            <w:r w:rsidRPr="003A3573">
              <w:rPr>
                <w:sz w:val="20"/>
                <w:szCs w:val="20"/>
                <w:lang w:val="en-GB"/>
              </w:rPr>
              <w:t>Constant temperature is very important for the microbiological milieu and has direct influence on biogas production</w:t>
            </w:r>
            <w:r>
              <w:rPr>
                <w:sz w:val="20"/>
                <w:szCs w:val="20"/>
                <w:lang w:val="en-GB"/>
              </w:rPr>
              <w:t xml:space="preserve"> and the hygienic status for the digestate</w:t>
            </w:r>
            <w:r w:rsidRPr="003A3573">
              <w:rPr>
                <w:sz w:val="20"/>
                <w:szCs w:val="20"/>
                <w:lang w:val="en-GB"/>
              </w:rPr>
              <w:t>.</w:t>
            </w:r>
          </w:p>
        </w:tc>
        <w:tc>
          <w:tcPr>
            <w:tcW w:w="2699" w:type="dxa"/>
          </w:tcPr>
          <w:p w:rsidR="006E11C8" w:rsidRPr="003A3573" w:rsidRDefault="006E11C8" w:rsidP="00B9798A">
            <w:pPr>
              <w:rPr>
                <w:sz w:val="20"/>
                <w:szCs w:val="20"/>
                <w:lang w:val="en-GB"/>
              </w:rPr>
            </w:pPr>
            <w:r w:rsidRPr="003A3573">
              <w:rPr>
                <w:sz w:val="20"/>
                <w:szCs w:val="20"/>
                <w:lang w:val="en-GB"/>
              </w:rPr>
              <w:t>Applicable for AD</w:t>
            </w:r>
          </w:p>
        </w:tc>
      </w:tr>
      <w:tr w:rsidR="006E11C8" w:rsidRPr="003A3573" w:rsidTr="007F49D5">
        <w:tc>
          <w:tcPr>
            <w:tcW w:w="338" w:type="dxa"/>
          </w:tcPr>
          <w:p w:rsidR="006E11C8" w:rsidRPr="003A3573" w:rsidRDefault="006E11C8" w:rsidP="00C8377D">
            <w:pPr>
              <w:rPr>
                <w:sz w:val="20"/>
                <w:szCs w:val="20"/>
                <w:lang w:val="en-GB"/>
              </w:rPr>
            </w:pPr>
            <w:r w:rsidRPr="003A3573">
              <w:rPr>
                <w:sz w:val="20"/>
                <w:szCs w:val="20"/>
                <w:lang w:val="en-GB"/>
              </w:rPr>
              <w:t>d</w:t>
            </w:r>
          </w:p>
        </w:tc>
        <w:tc>
          <w:tcPr>
            <w:tcW w:w="2443" w:type="dxa"/>
          </w:tcPr>
          <w:p w:rsidR="006E11C8" w:rsidRPr="003A3573" w:rsidRDefault="006E11C8" w:rsidP="00C8377D">
            <w:pPr>
              <w:rPr>
                <w:sz w:val="20"/>
                <w:szCs w:val="20"/>
                <w:lang w:val="en-GB"/>
              </w:rPr>
            </w:pPr>
            <w:r w:rsidRPr="003A3573">
              <w:rPr>
                <w:sz w:val="20"/>
                <w:szCs w:val="20"/>
                <w:lang w:val="en-GB"/>
              </w:rPr>
              <w:t>[Other]</w:t>
            </w:r>
          </w:p>
        </w:tc>
        <w:tc>
          <w:tcPr>
            <w:tcW w:w="3808" w:type="dxa"/>
          </w:tcPr>
          <w:p w:rsidR="006E11C8" w:rsidRPr="003A3573" w:rsidRDefault="006E11C8" w:rsidP="007F49D5">
            <w:pPr>
              <w:rPr>
                <w:sz w:val="20"/>
                <w:szCs w:val="20"/>
                <w:lang w:val="en-GB"/>
              </w:rPr>
            </w:pPr>
          </w:p>
        </w:tc>
        <w:tc>
          <w:tcPr>
            <w:tcW w:w="2699" w:type="dxa"/>
          </w:tcPr>
          <w:p w:rsidR="006E11C8" w:rsidRPr="003A3573" w:rsidRDefault="006E11C8" w:rsidP="007F49D5">
            <w:pPr>
              <w:rPr>
                <w:sz w:val="20"/>
                <w:szCs w:val="20"/>
                <w:lang w:val="en-GB"/>
              </w:rPr>
            </w:pPr>
          </w:p>
        </w:tc>
      </w:tr>
    </w:tbl>
    <w:p w:rsidR="00FC4749" w:rsidRDefault="00FC4749" w:rsidP="00A2156E">
      <w:pPr>
        <w:pStyle w:val="Textkrper"/>
        <w:jc w:val="both"/>
        <w:rPr>
          <w:rFonts w:ascii="Times New Roman" w:hAnsi="Times New Roman"/>
          <w:color w:val="000000"/>
          <w:sz w:val="20"/>
        </w:rPr>
      </w:pPr>
    </w:p>
    <w:p w:rsidR="00771339" w:rsidRPr="00944094" w:rsidRDefault="00771339" w:rsidP="00BC5029">
      <w:pPr>
        <w:pStyle w:val="Listenabsatz"/>
        <w:numPr>
          <w:ilvl w:val="0"/>
          <w:numId w:val="16"/>
        </w:numPr>
        <w:ind w:hanging="720"/>
        <w:rPr>
          <w:b/>
          <w:sz w:val="20"/>
          <w:szCs w:val="20"/>
          <w:lang w:val="en-GB"/>
        </w:rPr>
      </w:pPr>
      <w:r w:rsidRPr="00944094">
        <w:rPr>
          <w:b/>
          <w:sz w:val="20"/>
          <w:szCs w:val="20"/>
          <w:lang w:val="en-GB"/>
        </w:rPr>
        <w:t>Emissions to water</w:t>
      </w:r>
    </w:p>
    <w:p w:rsidR="00771339" w:rsidRPr="003A3573" w:rsidRDefault="00771339" w:rsidP="00771339">
      <w:pPr>
        <w:jc w:val="both"/>
        <w:rPr>
          <w:sz w:val="20"/>
          <w:szCs w:val="20"/>
          <w:lang w:val="en-GB"/>
        </w:rPr>
      </w:pPr>
      <w:r w:rsidRPr="003A3573">
        <w:rPr>
          <w:sz w:val="20"/>
          <w:szCs w:val="20"/>
        </w:rPr>
        <w:t>The advantages associated with biogas production from biowaste include the production of digestate that commonly can be used as a fertiliser.</w:t>
      </w:r>
      <w:r w:rsidR="00201B09">
        <w:rPr>
          <w:sz w:val="20"/>
          <w:szCs w:val="20"/>
        </w:rPr>
        <w:t xml:space="preserve"> D</w:t>
      </w:r>
      <w:r w:rsidR="00201B09" w:rsidRPr="00201B09">
        <w:rPr>
          <w:sz w:val="20"/>
          <w:szCs w:val="20"/>
        </w:rPr>
        <w:t xml:space="preserve">uring the closed AD process itself, there is no excess water; however </w:t>
      </w:r>
      <w:r w:rsidR="00201B09">
        <w:rPr>
          <w:sz w:val="20"/>
          <w:szCs w:val="20"/>
        </w:rPr>
        <w:t>waste</w:t>
      </w:r>
      <w:r w:rsidR="00B00164">
        <w:rPr>
          <w:sz w:val="20"/>
          <w:szCs w:val="20"/>
        </w:rPr>
        <w:t xml:space="preserve"> wate</w:t>
      </w:r>
      <w:r w:rsidR="00201B09">
        <w:rPr>
          <w:sz w:val="20"/>
          <w:szCs w:val="20"/>
        </w:rPr>
        <w:t xml:space="preserve">r may appear </w:t>
      </w:r>
      <w:r w:rsidR="00201B09" w:rsidRPr="00201B09">
        <w:rPr>
          <w:sz w:val="20"/>
          <w:szCs w:val="20"/>
        </w:rPr>
        <w:t>during storage, pre- and post-treatment and side-activities</w:t>
      </w:r>
      <w:r w:rsidR="00201B09">
        <w:rPr>
          <w:sz w:val="20"/>
          <w:szCs w:val="20"/>
        </w:rPr>
        <w:t xml:space="preserve"> or </w:t>
      </w:r>
      <w:r w:rsidR="00201B09" w:rsidRPr="00201B09">
        <w:rPr>
          <w:sz w:val="20"/>
          <w:szCs w:val="20"/>
        </w:rPr>
        <w:t>from surfaces</w:t>
      </w:r>
      <w:r w:rsidR="00201B09">
        <w:rPr>
          <w:sz w:val="20"/>
          <w:szCs w:val="20"/>
        </w:rPr>
        <w:t xml:space="preserve">. </w:t>
      </w:r>
      <w:r w:rsidRPr="003A3573">
        <w:rPr>
          <w:sz w:val="20"/>
          <w:szCs w:val="20"/>
          <w:lang w:val="en-GB"/>
        </w:rPr>
        <w:t xml:space="preserve">In order to reduce </w:t>
      </w:r>
      <w:r w:rsidR="00201B09">
        <w:rPr>
          <w:sz w:val="20"/>
          <w:szCs w:val="20"/>
          <w:lang w:val="en-GB"/>
        </w:rPr>
        <w:t xml:space="preserve">the waste water amount as well as the </w:t>
      </w:r>
      <w:r w:rsidRPr="003A3573">
        <w:rPr>
          <w:sz w:val="20"/>
          <w:szCs w:val="20"/>
          <w:lang w:val="en-GB"/>
        </w:rPr>
        <w:t>water consumption of AD plants, BAT is to use the techniques given below</w:t>
      </w:r>
      <w:r w:rsidR="00201B09">
        <w:rPr>
          <w:sz w:val="20"/>
          <w:szCs w:val="20"/>
          <w:lang w:val="en-GB"/>
        </w:rPr>
        <w:t>:</w:t>
      </w:r>
    </w:p>
    <w:tbl>
      <w:tblPr>
        <w:tblStyle w:val="Tabellengitternetz"/>
        <w:tblW w:w="5000" w:type="pct"/>
        <w:tblLook w:val="01E0"/>
      </w:tblPr>
      <w:tblGrid>
        <w:gridCol w:w="334"/>
        <w:gridCol w:w="2322"/>
        <w:gridCol w:w="3925"/>
        <w:gridCol w:w="2707"/>
      </w:tblGrid>
      <w:tr w:rsidR="00771339" w:rsidRPr="003A3573" w:rsidTr="00C8377D">
        <w:tc>
          <w:tcPr>
            <w:tcW w:w="2656" w:type="dxa"/>
            <w:gridSpan w:val="2"/>
          </w:tcPr>
          <w:p w:rsidR="00771339" w:rsidRPr="003A3573" w:rsidRDefault="00771339" w:rsidP="00C8377D">
            <w:pPr>
              <w:jc w:val="center"/>
              <w:rPr>
                <w:b/>
                <w:sz w:val="20"/>
                <w:szCs w:val="20"/>
                <w:lang w:val="en-GB"/>
              </w:rPr>
            </w:pPr>
            <w:r w:rsidRPr="003A3573">
              <w:rPr>
                <w:b/>
                <w:sz w:val="20"/>
                <w:szCs w:val="20"/>
                <w:lang w:val="en-GB"/>
              </w:rPr>
              <w:t>Techniques</w:t>
            </w:r>
          </w:p>
        </w:tc>
        <w:tc>
          <w:tcPr>
            <w:tcW w:w="3925" w:type="dxa"/>
          </w:tcPr>
          <w:p w:rsidR="00771339" w:rsidRPr="003A3573" w:rsidRDefault="00771339" w:rsidP="00C8377D">
            <w:pPr>
              <w:jc w:val="center"/>
              <w:rPr>
                <w:b/>
                <w:sz w:val="20"/>
                <w:szCs w:val="20"/>
                <w:lang w:val="en-GB"/>
              </w:rPr>
            </w:pPr>
            <w:r w:rsidRPr="003A3573">
              <w:rPr>
                <w:b/>
                <w:sz w:val="20"/>
                <w:szCs w:val="20"/>
                <w:lang w:val="en-GB"/>
              </w:rPr>
              <w:t>Description</w:t>
            </w:r>
          </w:p>
        </w:tc>
        <w:tc>
          <w:tcPr>
            <w:tcW w:w="2707" w:type="dxa"/>
          </w:tcPr>
          <w:p w:rsidR="00771339" w:rsidRPr="003A3573" w:rsidRDefault="00771339" w:rsidP="00C8377D">
            <w:pPr>
              <w:jc w:val="center"/>
              <w:rPr>
                <w:b/>
                <w:sz w:val="20"/>
                <w:szCs w:val="20"/>
                <w:lang w:val="en-GB"/>
              </w:rPr>
            </w:pPr>
            <w:r w:rsidRPr="003A3573">
              <w:rPr>
                <w:b/>
                <w:sz w:val="20"/>
                <w:szCs w:val="20"/>
                <w:lang w:val="en-GB"/>
              </w:rPr>
              <w:t>Applicability</w:t>
            </w:r>
          </w:p>
        </w:tc>
      </w:tr>
      <w:tr w:rsidR="00201B09" w:rsidRPr="003A3573" w:rsidTr="00C8377D">
        <w:tc>
          <w:tcPr>
            <w:tcW w:w="334" w:type="dxa"/>
          </w:tcPr>
          <w:p w:rsidR="00201B09" w:rsidRPr="003A3573" w:rsidRDefault="00201B09" w:rsidP="00C8377D">
            <w:pPr>
              <w:numPr>
                <w:ilvl w:val="0"/>
                <w:numId w:val="3"/>
              </w:numPr>
              <w:rPr>
                <w:sz w:val="20"/>
                <w:szCs w:val="20"/>
                <w:lang w:val="en-GB"/>
              </w:rPr>
            </w:pPr>
          </w:p>
        </w:tc>
        <w:tc>
          <w:tcPr>
            <w:tcW w:w="2322" w:type="dxa"/>
          </w:tcPr>
          <w:p w:rsidR="00201B09" w:rsidRPr="003A3573" w:rsidRDefault="00201B09" w:rsidP="00C8377D">
            <w:pPr>
              <w:rPr>
                <w:sz w:val="20"/>
                <w:szCs w:val="20"/>
                <w:lang w:val="en-GB"/>
              </w:rPr>
            </w:pPr>
            <w:r>
              <w:rPr>
                <w:sz w:val="20"/>
                <w:szCs w:val="20"/>
                <w:lang w:val="en-GB"/>
              </w:rPr>
              <w:t>Reuse of waste water</w:t>
            </w:r>
          </w:p>
        </w:tc>
        <w:tc>
          <w:tcPr>
            <w:tcW w:w="3925" w:type="dxa"/>
          </w:tcPr>
          <w:p w:rsidR="00201B09" w:rsidRPr="003A3573" w:rsidRDefault="00201B09" w:rsidP="004C353E">
            <w:pPr>
              <w:rPr>
                <w:sz w:val="20"/>
                <w:szCs w:val="20"/>
                <w:lang w:val="en-GB"/>
              </w:rPr>
            </w:pPr>
            <w:r>
              <w:rPr>
                <w:sz w:val="20"/>
                <w:szCs w:val="20"/>
                <w:lang w:val="en-GB"/>
              </w:rPr>
              <w:t xml:space="preserve">Waste water which appears during </w:t>
            </w:r>
            <w:r w:rsidRPr="00201B09">
              <w:rPr>
                <w:sz w:val="20"/>
                <w:szCs w:val="20"/>
              </w:rPr>
              <w:t>storage, pre- and post-treatment and side-activities</w:t>
            </w:r>
            <w:r w:rsidR="00B00164">
              <w:rPr>
                <w:sz w:val="20"/>
                <w:szCs w:val="20"/>
              </w:rPr>
              <w:t xml:space="preserve"> or</w:t>
            </w:r>
            <w:r w:rsidRPr="00201B09">
              <w:rPr>
                <w:sz w:val="20"/>
                <w:szCs w:val="20"/>
              </w:rPr>
              <w:t xml:space="preserve"> from surfaces</w:t>
            </w:r>
            <w:r>
              <w:rPr>
                <w:sz w:val="20"/>
                <w:szCs w:val="20"/>
              </w:rPr>
              <w:t xml:space="preserve"> </w:t>
            </w:r>
            <w:r w:rsidRPr="00201B09">
              <w:rPr>
                <w:sz w:val="20"/>
                <w:szCs w:val="20"/>
              </w:rPr>
              <w:t>can be collected and used in the AD process</w:t>
            </w:r>
            <w:r>
              <w:rPr>
                <w:sz w:val="20"/>
                <w:szCs w:val="20"/>
              </w:rPr>
              <w:t xml:space="preserve"> for adjusting the water content in the digester</w:t>
            </w:r>
            <w:r w:rsidR="004C353E">
              <w:rPr>
                <w:sz w:val="20"/>
                <w:szCs w:val="20"/>
              </w:rPr>
              <w:t xml:space="preserve"> to reduce the total water consumption and the amout of waste water</w:t>
            </w:r>
            <w:r>
              <w:rPr>
                <w:sz w:val="20"/>
                <w:szCs w:val="20"/>
              </w:rPr>
              <w:t>.</w:t>
            </w:r>
          </w:p>
        </w:tc>
        <w:tc>
          <w:tcPr>
            <w:tcW w:w="2707" w:type="dxa"/>
          </w:tcPr>
          <w:p w:rsidR="00201B09" w:rsidRPr="003A3573" w:rsidRDefault="00201B09" w:rsidP="00C8377D">
            <w:pPr>
              <w:rPr>
                <w:sz w:val="20"/>
                <w:szCs w:val="20"/>
                <w:lang w:val="en-GB"/>
              </w:rPr>
            </w:pPr>
            <w:r>
              <w:rPr>
                <w:sz w:val="20"/>
                <w:szCs w:val="20"/>
                <w:lang w:val="en-GB"/>
              </w:rPr>
              <w:t>Applicable for AD</w:t>
            </w:r>
          </w:p>
        </w:tc>
      </w:tr>
      <w:tr w:rsidR="00201B09" w:rsidRPr="003A3573" w:rsidTr="00C8377D">
        <w:tc>
          <w:tcPr>
            <w:tcW w:w="334" w:type="dxa"/>
          </w:tcPr>
          <w:p w:rsidR="00201B09" w:rsidRPr="003A3573" w:rsidRDefault="00201B09" w:rsidP="00C8377D">
            <w:pPr>
              <w:numPr>
                <w:ilvl w:val="0"/>
                <w:numId w:val="3"/>
              </w:numPr>
              <w:rPr>
                <w:sz w:val="20"/>
                <w:szCs w:val="20"/>
                <w:lang w:val="en-GB"/>
              </w:rPr>
            </w:pPr>
          </w:p>
        </w:tc>
        <w:tc>
          <w:tcPr>
            <w:tcW w:w="2322" w:type="dxa"/>
          </w:tcPr>
          <w:p w:rsidR="00201B09" w:rsidRPr="003A3573" w:rsidRDefault="00201B09" w:rsidP="00C8377D">
            <w:pPr>
              <w:jc w:val="left"/>
              <w:rPr>
                <w:sz w:val="20"/>
                <w:szCs w:val="20"/>
                <w:lang w:val="en-GB"/>
              </w:rPr>
            </w:pPr>
            <w:r w:rsidRPr="003A3573">
              <w:rPr>
                <w:sz w:val="20"/>
                <w:szCs w:val="20"/>
                <w:lang w:val="en-GB"/>
              </w:rPr>
              <w:t xml:space="preserve">Application of solid and/or liquid digestate as fertiliser </w:t>
            </w:r>
          </w:p>
        </w:tc>
        <w:tc>
          <w:tcPr>
            <w:tcW w:w="3925" w:type="dxa"/>
          </w:tcPr>
          <w:p w:rsidR="00201B09" w:rsidRPr="003A3573" w:rsidRDefault="00201B09" w:rsidP="004C353E">
            <w:pPr>
              <w:rPr>
                <w:sz w:val="20"/>
                <w:szCs w:val="20"/>
                <w:lang w:val="en-GB"/>
              </w:rPr>
            </w:pPr>
            <w:r w:rsidRPr="003A3573">
              <w:rPr>
                <w:sz w:val="20"/>
                <w:szCs w:val="20"/>
                <w:lang w:val="en-GB"/>
              </w:rPr>
              <w:t>In order to prevent or reduce emissions to water from anaerobic digestion plants, digestate is a valuable nutrient-rich fertiliser</w:t>
            </w:r>
            <w:r w:rsidR="004C353E">
              <w:rPr>
                <w:sz w:val="20"/>
                <w:szCs w:val="20"/>
                <w:lang w:val="en-GB"/>
              </w:rPr>
              <w:t xml:space="preserve"> </w:t>
            </w:r>
            <w:r w:rsidRPr="003A3573">
              <w:rPr>
                <w:sz w:val="20"/>
                <w:szCs w:val="20"/>
                <w:lang w:val="en-GB"/>
              </w:rPr>
              <w:t xml:space="preserve">which should be applied for the nutrient demand of the plants, if </w:t>
            </w:r>
            <w:r>
              <w:rPr>
                <w:sz w:val="20"/>
                <w:szCs w:val="20"/>
                <w:lang w:val="en-GB"/>
              </w:rPr>
              <w:t xml:space="preserve">national and European </w:t>
            </w:r>
            <w:r w:rsidRPr="003A3573">
              <w:rPr>
                <w:sz w:val="20"/>
                <w:szCs w:val="20"/>
                <w:lang w:val="en-GB"/>
              </w:rPr>
              <w:t>requirements are fulfilled.</w:t>
            </w:r>
          </w:p>
        </w:tc>
        <w:tc>
          <w:tcPr>
            <w:tcW w:w="2707" w:type="dxa"/>
          </w:tcPr>
          <w:p w:rsidR="00201B09" w:rsidRPr="003A3573" w:rsidRDefault="00201B09" w:rsidP="00C8377D">
            <w:pPr>
              <w:rPr>
                <w:sz w:val="20"/>
                <w:szCs w:val="20"/>
                <w:lang w:val="en-GB"/>
              </w:rPr>
            </w:pPr>
            <w:r w:rsidRPr="003A3573">
              <w:rPr>
                <w:sz w:val="20"/>
                <w:szCs w:val="20"/>
                <w:lang w:val="en-GB"/>
              </w:rPr>
              <w:t>Applicable for AD</w:t>
            </w:r>
          </w:p>
        </w:tc>
      </w:tr>
      <w:tr w:rsidR="00771339" w:rsidRPr="003A3573" w:rsidTr="00C8377D">
        <w:tc>
          <w:tcPr>
            <w:tcW w:w="334" w:type="dxa"/>
          </w:tcPr>
          <w:p w:rsidR="00771339" w:rsidRPr="003A3573" w:rsidRDefault="00771339" w:rsidP="00C8377D">
            <w:pPr>
              <w:numPr>
                <w:ilvl w:val="0"/>
                <w:numId w:val="3"/>
              </w:numPr>
              <w:rPr>
                <w:sz w:val="20"/>
                <w:szCs w:val="20"/>
                <w:lang w:val="en-GB"/>
              </w:rPr>
            </w:pPr>
          </w:p>
        </w:tc>
        <w:tc>
          <w:tcPr>
            <w:tcW w:w="2322" w:type="dxa"/>
          </w:tcPr>
          <w:p w:rsidR="00771339" w:rsidRPr="003A3573" w:rsidRDefault="00771339" w:rsidP="00C8377D">
            <w:pPr>
              <w:rPr>
                <w:sz w:val="20"/>
                <w:szCs w:val="20"/>
                <w:lang w:val="en-GB"/>
              </w:rPr>
            </w:pPr>
            <w:r w:rsidRPr="003A3573">
              <w:rPr>
                <w:sz w:val="20"/>
                <w:szCs w:val="20"/>
                <w:lang w:val="en-GB"/>
              </w:rPr>
              <w:t>[Other]</w:t>
            </w:r>
          </w:p>
        </w:tc>
        <w:tc>
          <w:tcPr>
            <w:tcW w:w="3925" w:type="dxa"/>
          </w:tcPr>
          <w:p w:rsidR="00771339" w:rsidRPr="003A3573" w:rsidRDefault="00771339" w:rsidP="00C8377D">
            <w:pPr>
              <w:rPr>
                <w:sz w:val="20"/>
                <w:szCs w:val="20"/>
                <w:lang w:val="en-GB"/>
              </w:rPr>
            </w:pPr>
          </w:p>
        </w:tc>
        <w:tc>
          <w:tcPr>
            <w:tcW w:w="2707" w:type="dxa"/>
          </w:tcPr>
          <w:p w:rsidR="00771339" w:rsidRPr="003A3573" w:rsidRDefault="00771339" w:rsidP="00C8377D">
            <w:pPr>
              <w:rPr>
                <w:sz w:val="20"/>
                <w:szCs w:val="20"/>
                <w:lang w:val="en-GB"/>
              </w:rPr>
            </w:pPr>
          </w:p>
        </w:tc>
      </w:tr>
    </w:tbl>
    <w:p w:rsidR="00771339" w:rsidRDefault="00771339" w:rsidP="00A2156E">
      <w:pPr>
        <w:pStyle w:val="Textkrper"/>
        <w:jc w:val="both"/>
        <w:rPr>
          <w:rFonts w:ascii="Times New Roman" w:hAnsi="Times New Roman"/>
          <w:color w:val="000000"/>
          <w:sz w:val="20"/>
        </w:rPr>
      </w:pPr>
    </w:p>
    <w:p w:rsidR="007B5F3A" w:rsidRPr="00944094" w:rsidRDefault="004718C5" w:rsidP="00BC5029">
      <w:pPr>
        <w:pStyle w:val="Listenabsatz"/>
        <w:numPr>
          <w:ilvl w:val="0"/>
          <w:numId w:val="16"/>
        </w:numPr>
        <w:ind w:hanging="720"/>
        <w:rPr>
          <w:b/>
          <w:sz w:val="20"/>
          <w:szCs w:val="20"/>
          <w:lang w:val="en-GB"/>
        </w:rPr>
      </w:pPr>
      <w:r w:rsidRPr="00944094">
        <w:rPr>
          <w:b/>
          <w:sz w:val="20"/>
          <w:szCs w:val="20"/>
          <w:lang w:val="en-GB"/>
        </w:rPr>
        <w:t>Emissions to air</w:t>
      </w:r>
    </w:p>
    <w:p w:rsidR="006950FA" w:rsidRPr="003A3573" w:rsidRDefault="00B67A8A" w:rsidP="003165AF">
      <w:pPr>
        <w:autoSpaceDE w:val="0"/>
        <w:autoSpaceDN w:val="0"/>
        <w:adjustRightInd w:val="0"/>
        <w:jc w:val="both"/>
        <w:rPr>
          <w:sz w:val="20"/>
          <w:szCs w:val="20"/>
          <w:lang w:val="en-GB"/>
        </w:rPr>
      </w:pPr>
      <w:r w:rsidRPr="00B67A8A">
        <w:rPr>
          <w:sz w:val="20"/>
          <w:szCs w:val="20"/>
          <w:lang w:eastAsia="en-US"/>
        </w:rPr>
        <w:t xml:space="preserve">The AD process itself is enclosed but air emissions and odour can occur during handling of incoming waste input material, transfer to and from the digester as well as open storage, separation, pre-treatment and mixing of biowaste e.g. with digestate as well as from open reactors or tanks and digestate conditioning and post-treatment. </w:t>
      </w:r>
      <w:r w:rsidR="00FF5707" w:rsidRPr="003A3573">
        <w:rPr>
          <w:sz w:val="20"/>
          <w:szCs w:val="20"/>
          <w:lang w:val="en-GB"/>
        </w:rPr>
        <w:t>I</w:t>
      </w:r>
      <w:r w:rsidR="006950FA" w:rsidRPr="003A3573">
        <w:rPr>
          <w:sz w:val="20"/>
          <w:szCs w:val="20"/>
          <w:lang w:val="en-GB"/>
        </w:rPr>
        <w:t xml:space="preserve">n order to prevent or reduce emissions </w:t>
      </w:r>
      <w:r>
        <w:rPr>
          <w:sz w:val="20"/>
          <w:szCs w:val="20"/>
          <w:lang w:val="en-GB"/>
        </w:rPr>
        <w:t>from A</w:t>
      </w:r>
      <w:r w:rsidR="003165AF">
        <w:rPr>
          <w:sz w:val="20"/>
          <w:szCs w:val="20"/>
          <w:lang w:val="en-GB"/>
        </w:rPr>
        <w:t>D</w:t>
      </w:r>
      <w:r>
        <w:rPr>
          <w:sz w:val="20"/>
          <w:szCs w:val="20"/>
          <w:lang w:val="en-GB"/>
        </w:rPr>
        <w:t xml:space="preserve"> systems to air</w:t>
      </w:r>
      <w:r w:rsidR="006950FA" w:rsidRPr="003A3573">
        <w:rPr>
          <w:sz w:val="20"/>
          <w:szCs w:val="20"/>
          <w:lang w:val="en-GB"/>
        </w:rPr>
        <w:t>, BAT is to</w:t>
      </w:r>
      <w:r w:rsidR="00D46F26">
        <w:rPr>
          <w:sz w:val="20"/>
          <w:szCs w:val="20"/>
          <w:lang w:val="en-GB"/>
        </w:rPr>
        <w:t xml:space="preserve"> use the techniques given below:</w:t>
      </w:r>
    </w:p>
    <w:tbl>
      <w:tblPr>
        <w:tblStyle w:val="Tabellengitternetz"/>
        <w:tblW w:w="5000" w:type="pct"/>
        <w:tblLook w:val="01E0"/>
      </w:tblPr>
      <w:tblGrid>
        <w:gridCol w:w="332"/>
        <w:gridCol w:w="2341"/>
        <w:gridCol w:w="3909"/>
        <w:gridCol w:w="2706"/>
      </w:tblGrid>
      <w:tr w:rsidR="006950FA" w:rsidRPr="003A3573" w:rsidTr="00ED7B21">
        <w:tc>
          <w:tcPr>
            <w:tcW w:w="2673" w:type="dxa"/>
            <w:gridSpan w:val="2"/>
          </w:tcPr>
          <w:p w:rsidR="006950FA" w:rsidRPr="003A3573" w:rsidRDefault="006950FA" w:rsidP="00DC57E9">
            <w:pPr>
              <w:jc w:val="center"/>
              <w:rPr>
                <w:b/>
                <w:sz w:val="20"/>
                <w:szCs w:val="20"/>
                <w:lang w:val="en-GB"/>
              </w:rPr>
            </w:pPr>
            <w:r w:rsidRPr="003A3573">
              <w:rPr>
                <w:b/>
                <w:sz w:val="20"/>
                <w:szCs w:val="20"/>
                <w:lang w:val="en-GB"/>
              </w:rPr>
              <w:t>Techniques</w:t>
            </w:r>
          </w:p>
        </w:tc>
        <w:tc>
          <w:tcPr>
            <w:tcW w:w="3909" w:type="dxa"/>
          </w:tcPr>
          <w:p w:rsidR="006950FA" w:rsidRPr="003A3573" w:rsidRDefault="006950FA" w:rsidP="00DC57E9">
            <w:pPr>
              <w:jc w:val="center"/>
              <w:rPr>
                <w:b/>
                <w:sz w:val="20"/>
                <w:szCs w:val="20"/>
                <w:lang w:val="en-GB"/>
              </w:rPr>
            </w:pPr>
            <w:r w:rsidRPr="003A3573">
              <w:rPr>
                <w:b/>
                <w:sz w:val="20"/>
                <w:szCs w:val="20"/>
                <w:lang w:val="en-GB"/>
              </w:rPr>
              <w:t>Description</w:t>
            </w:r>
          </w:p>
        </w:tc>
        <w:tc>
          <w:tcPr>
            <w:tcW w:w="2706" w:type="dxa"/>
          </w:tcPr>
          <w:p w:rsidR="006950FA" w:rsidRPr="003A3573" w:rsidRDefault="006950FA" w:rsidP="00DC57E9">
            <w:pPr>
              <w:jc w:val="center"/>
              <w:rPr>
                <w:b/>
                <w:sz w:val="20"/>
                <w:szCs w:val="20"/>
                <w:lang w:val="en-GB"/>
              </w:rPr>
            </w:pPr>
            <w:r w:rsidRPr="003A3573">
              <w:rPr>
                <w:b/>
                <w:sz w:val="20"/>
                <w:szCs w:val="20"/>
                <w:lang w:val="en-GB"/>
              </w:rPr>
              <w:t>Applicability</w:t>
            </w:r>
          </w:p>
        </w:tc>
      </w:tr>
      <w:tr w:rsidR="006950FA" w:rsidRPr="003A3573" w:rsidTr="00ED7B21">
        <w:tc>
          <w:tcPr>
            <w:tcW w:w="332" w:type="dxa"/>
          </w:tcPr>
          <w:p w:rsidR="006950FA" w:rsidRPr="003A3573" w:rsidRDefault="006950FA" w:rsidP="00BC5029">
            <w:pPr>
              <w:numPr>
                <w:ilvl w:val="0"/>
                <w:numId w:val="5"/>
              </w:numPr>
              <w:jc w:val="left"/>
              <w:rPr>
                <w:sz w:val="20"/>
                <w:szCs w:val="20"/>
                <w:lang w:val="en-GB"/>
              </w:rPr>
            </w:pPr>
          </w:p>
        </w:tc>
        <w:tc>
          <w:tcPr>
            <w:tcW w:w="2341" w:type="dxa"/>
          </w:tcPr>
          <w:p w:rsidR="006950FA" w:rsidRPr="003A3573" w:rsidRDefault="00EA313C" w:rsidP="003165AF">
            <w:pPr>
              <w:jc w:val="left"/>
              <w:rPr>
                <w:sz w:val="20"/>
                <w:szCs w:val="20"/>
                <w:lang w:val="en-GB"/>
              </w:rPr>
            </w:pPr>
            <w:r w:rsidRPr="003A3573">
              <w:rPr>
                <w:sz w:val="20"/>
                <w:szCs w:val="20"/>
                <w:lang w:val="en-GB"/>
              </w:rPr>
              <w:t>C</w:t>
            </w:r>
            <w:r w:rsidR="003165AF">
              <w:rPr>
                <w:sz w:val="20"/>
                <w:szCs w:val="20"/>
                <w:lang w:val="en-GB"/>
              </w:rPr>
              <w:t xml:space="preserve">losed </w:t>
            </w:r>
            <w:r w:rsidRPr="003A3573">
              <w:rPr>
                <w:sz w:val="20"/>
                <w:szCs w:val="20"/>
                <w:lang w:val="en-GB"/>
              </w:rPr>
              <w:t>digestate storage</w:t>
            </w:r>
            <w:r w:rsidR="003165AF">
              <w:rPr>
                <w:sz w:val="20"/>
                <w:szCs w:val="20"/>
                <w:lang w:val="en-GB"/>
              </w:rPr>
              <w:t xml:space="preserve"> with gas collection.</w:t>
            </w:r>
          </w:p>
        </w:tc>
        <w:tc>
          <w:tcPr>
            <w:tcW w:w="3909" w:type="dxa"/>
          </w:tcPr>
          <w:p w:rsidR="006950FA" w:rsidRPr="003A3573" w:rsidRDefault="003165AF" w:rsidP="003165AF">
            <w:pPr>
              <w:rPr>
                <w:sz w:val="20"/>
                <w:szCs w:val="20"/>
                <w:lang w:val="en-GB"/>
              </w:rPr>
            </w:pPr>
            <w:r>
              <w:rPr>
                <w:sz w:val="20"/>
                <w:szCs w:val="20"/>
                <w:lang w:val="en-GB"/>
              </w:rPr>
              <w:t>Minimizing m</w:t>
            </w:r>
            <w:r w:rsidR="00F03002" w:rsidRPr="003A3573">
              <w:rPr>
                <w:sz w:val="20"/>
                <w:szCs w:val="20"/>
                <w:lang w:val="en-GB"/>
              </w:rPr>
              <w:t xml:space="preserve">ethane and ammonia emissions </w:t>
            </w:r>
            <w:r>
              <w:rPr>
                <w:sz w:val="20"/>
                <w:szCs w:val="20"/>
                <w:lang w:val="en-GB"/>
              </w:rPr>
              <w:t xml:space="preserve">which may </w:t>
            </w:r>
            <w:r w:rsidR="00F03002" w:rsidRPr="003A3573">
              <w:rPr>
                <w:sz w:val="20"/>
                <w:szCs w:val="20"/>
                <w:lang w:val="en-GB"/>
              </w:rPr>
              <w:t xml:space="preserve">occur during open storage </w:t>
            </w:r>
            <w:r>
              <w:rPr>
                <w:sz w:val="20"/>
                <w:szCs w:val="20"/>
                <w:lang w:val="en-GB"/>
              </w:rPr>
              <w:t>of in</w:t>
            </w:r>
            <w:r w:rsidR="00AD057B" w:rsidRPr="003A3573">
              <w:rPr>
                <w:sz w:val="20"/>
                <w:szCs w:val="20"/>
                <w:lang w:val="en-GB"/>
              </w:rPr>
              <w:t>sufficient stabilized</w:t>
            </w:r>
            <w:r>
              <w:rPr>
                <w:sz w:val="20"/>
                <w:szCs w:val="20"/>
                <w:lang w:val="en-GB"/>
              </w:rPr>
              <w:t xml:space="preserve"> digestate</w:t>
            </w:r>
            <w:r w:rsidR="00D14455" w:rsidRPr="003A3573">
              <w:rPr>
                <w:sz w:val="20"/>
                <w:szCs w:val="20"/>
                <w:lang w:val="en-GB"/>
              </w:rPr>
              <w:t>.</w:t>
            </w:r>
            <w:r w:rsidR="00F03002" w:rsidRPr="003A3573">
              <w:rPr>
                <w:sz w:val="20"/>
                <w:szCs w:val="20"/>
                <w:lang w:val="en-GB"/>
              </w:rPr>
              <w:t xml:space="preserve"> </w:t>
            </w:r>
          </w:p>
        </w:tc>
        <w:tc>
          <w:tcPr>
            <w:tcW w:w="2706" w:type="dxa"/>
          </w:tcPr>
          <w:p w:rsidR="006950FA" w:rsidRPr="003A3573" w:rsidRDefault="00F03002" w:rsidP="00AD057B">
            <w:pPr>
              <w:rPr>
                <w:sz w:val="20"/>
                <w:szCs w:val="20"/>
                <w:lang w:val="en-GB"/>
              </w:rPr>
            </w:pPr>
            <w:r w:rsidRPr="003A3573">
              <w:rPr>
                <w:sz w:val="20"/>
                <w:szCs w:val="20"/>
                <w:lang w:val="en-GB"/>
              </w:rPr>
              <w:t>Applicable</w:t>
            </w:r>
            <w:r w:rsidR="00AD057B" w:rsidRPr="003A3573">
              <w:rPr>
                <w:sz w:val="20"/>
                <w:szCs w:val="20"/>
                <w:lang w:val="en-GB"/>
              </w:rPr>
              <w:t xml:space="preserve"> for digestate storage.</w:t>
            </w:r>
          </w:p>
        </w:tc>
      </w:tr>
      <w:tr w:rsidR="006950FA" w:rsidRPr="003A3573" w:rsidTr="00ED7B21">
        <w:tc>
          <w:tcPr>
            <w:tcW w:w="332" w:type="dxa"/>
          </w:tcPr>
          <w:p w:rsidR="006950FA" w:rsidRPr="003A3573" w:rsidRDefault="006950FA" w:rsidP="00BC5029">
            <w:pPr>
              <w:numPr>
                <w:ilvl w:val="0"/>
                <w:numId w:val="5"/>
              </w:numPr>
              <w:jc w:val="left"/>
              <w:rPr>
                <w:sz w:val="20"/>
                <w:szCs w:val="20"/>
                <w:lang w:val="en-GB"/>
              </w:rPr>
            </w:pPr>
          </w:p>
        </w:tc>
        <w:tc>
          <w:tcPr>
            <w:tcW w:w="2341" w:type="dxa"/>
          </w:tcPr>
          <w:p w:rsidR="006950FA" w:rsidRPr="003A3573" w:rsidRDefault="00D0495D" w:rsidP="004744A2">
            <w:pPr>
              <w:jc w:val="left"/>
              <w:rPr>
                <w:sz w:val="20"/>
                <w:szCs w:val="20"/>
                <w:lang w:val="en-GB"/>
              </w:rPr>
            </w:pPr>
            <w:r w:rsidRPr="003A3573">
              <w:rPr>
                <w:sz w:val="20"/>
                <w:szCs w:val="20"/>
                <w:lang w:val="en-GB"/>
              </w:rPr>
              <w:t>C</w:t>
            </w:r>
            <w:r w:rsidR="00EA313C" w:rsidRPr="003A3573">
              <w:rPr>
                <w:sz w:val="20"/>
                <w:szCs w:val="20"/>
                <w:lang w:val="en-GB"/>
              </w:rPr>
              <w:t>ontrolled post-composting</w:t>
            </w:r>
          </w:p>
        </w:tc>
        <w:tc>
          <w:tcPr>
            <w:tcW w:w="3909" w:type="dxa"/>
          </w:tcPr>
          <w:p w:rsidR="006950FA" w:rsidRPr="003A3573" w:rsidRDefault="003165AF" w:rsidP="003165AF">
            <w:pPr>
              <w:rPr>
                <w:sz w:val="20"/>
                <w:szCs w:val="20"/>
                <w:lang w:val="en-GB"/>
              </w:rPr>
            </w:pPr>
            <w:r>
              <w:rPr>
                <w:sz w:val="20"/>
                <w:szCs w:val="20"/>
                <w:lang w:val="en-GB"/>
              </w:rPr>
              <w:t xml:space="preserve">Emission form uncontrolled anaerobic processes during post-composting should be avoided by an </w:t>
            </w:r>
            <w:r w:rsidR="00E75F64" w:rsidRPr="003A3573">
              <w:rPr>
                <w:sz w:val="20"/>
                <w:szCs w:val="20"/>
                <w:lang w:val="en-GB"/>
              </w:rPr>
              <w:t>adequate aer</w:t>
            </w:r>
            <w:r>
              <w:rPr>
                <w:sz w:val="20"/>
                <w:szCs w:val="20"/>
                <w:lang w:val="en-GB"/>
              </w:rPr>
              <w:t>ation step.</w:t>
            </w:r>
          </w:p>
        </w:tc>
        <w:tc>
          <w:tcPr>
            <w:tcW w:w="2706" w:type="dxa"/>
          </w:tcPr>
          <w:p w:rsidR="006950FA" w:rsidRPr="003A3573" w:rsidRDefault="00E75F64" w:rsidP="003165AF">
            <w:pPr>
              <w:rPr>
                <w:sz w:val="20"/>
                <w:szCs w:val="20"/>
                <w:lang w:val="en-GB"/>
              </w:rPr>
            </w:pPr>
            <w:r w:rsidRPr="003A3573">
              <w:rPr>
                <w:sz w:val="20"/>
                <w:szCs w:val="20"/>
                <w:lang w:val="en-GB"/>
              </w:rPr>
              <w:t>Applicable</w:t>
            </w:r>
            <w:r w:rsidR="003165AF">
              <w:rPr>
                <w:sz w:val="20"/>
                <w:szCs w:val="20"/>
                <w:lang w:val="en-GB"/>
              </w:rPr>
              <w:t xml:space="preserve"> post-composting of digestate.</w:t>
            </w:r>
          </w:p>
        </w:tc>
      </w:tr>
      <w:tr w:rsidR="007B5F3A" w:rsidRPr="003A3573" w:rsidTr="00ED7B21">
        <w:tc>
          <w:tcPr>
            <w:tcW w:w="332" w:type="dxa"/>
          </w:tcPr>
          <w:p w:rsidR="007B5F3A" w:rsidRPr="003A3573" w:rsidRDefault="007B5F3A" w:rsidP="00BC5029">
            <w:pPr>
              <w:numPr>
                <w:ilvl w:val="0"/>
                <w:numId w:val="5"/>
              </w:numPr>
              <w:jc w:val="left"/>
              <w:rPr>
                <w:sz w:val="20"/>
                <w:szCs w:val="20"/>
                <w:lang w:val="en-GB"/>
              </w:rPr>
            </w:pPr>
          </w:p>
        </w:tc>
        <w:tc>
          <w:tcPr>
            <w:tcW w:w="2341" w:type="dxa"/>
          </w:tcPr>
          <w:p w:rsidR="007B5F3A" w:rsidRPr="003A3573" w:rsidRDefault="003165AF" w:rsidP="003165AF">
            <w:pPr>
              <w:rPr>
                <w:sz w:val="20"/>
                <w:szCs w:val="20"/>
                <w:lang w:val="en-GB"/>
              </w:rPr>
            </w:pPr>
            <w:r>
              <w:rPr>
                <w:sz w:val="20"/>
                <w:szCs w:val="20"/>
                <w:lang w:val="en-GB"/>
              </w:rPr>
              <w:t>Implementing a l</w:t>
            </w:r>
            <w:r w:rsidR="007B5F3A" w:rsidRPr="003A3573">
              <w:rPr>
                <w:sz w:val="20"/>
                <w:szCs w:val="20"/>
                <w:lang w:val="en-GB"/>
              </w:rPr>
              <w:t xml:space="preserve">eak-control </w:t>
            </w:r>
          </w:p>
        </w:tc>
        <w:tc>
          <w:tcPr>
            <w:tcW w:w="3909" w:type="dxa"/>
          </w:tcPr>
          <w:p w:rsidR="007B5F3A" w:rsidRPr="003A3573" w:rsidRDefault="007B5F3A" w:rsidP="003165AF">
            <w:pPr>
              <w:rPr>
                <w:sz w:val="20"/>
                <w:szCs w:val="20"/>
                <w:lang w:val="en-GB"/>
              </w:rPr>
            </w:pPr>
            <w:r w:rsidRPr="003A3573">
              <w:rPr>
                <w:sz w:val="20"/>
                <w:szCs w:val="20"/>
                <w:lang w:val="en-GB"/>
              </w:rPr>
              <w:t xml:space="preserve">AD plants can be controlled on </w:t>
            </w:r>
            <w:r w:rsidR="003165AF" w:rsidRPr="003A3573">
              <w:rPr>
                <w:sz w:val="20"/>
                <w:szCs w:val="20"/>
                <w:lang w:eastAsia="en-US"/>
              </w:rPr>
              <w:t>fugitive emissions from pressure relief valves, poorly sealed water traps or condensate handling</w:t>
            </w:r>
            <w:r w:rsidR="003165AF">
              <w:rPr>
                <w:sz w:val="20"/>
                <w:szCs w:val="20"/>
                <w:lang w:eastAsia="en-US"/>
              </w:rPr>
              <w:t xml:space="preserve"> e.g. </w:t>
            </w:r>
            <w:r w:rsidRPr="003A3573">
              <w:rPr>
                <w:sz w:val="20"/>
                <w:szCs w:val="20"/>
                <w:lang w:val="en-GB"/>
              </w:rPr>
              <w:t>with IR camera</w:t>
            </w:r>
            <w:r w:rsidR="003165AF">
              <w:rPr>
                <w:sz w:val="20"/>
                <w:szCs w:val="20"/>
                <w:lang w:val="en-GB"/>
              </w:rPr>
              <w:t>.</w:t>
            </w:r>
          </w:p>
        </w:tc>
        <w:tc>
          <w:tcPr>
            <w:tcW w:w="2706" w:type="dxa"/>
          </w:tcPr>
          <w:p w:rsidR="007B5F3A" w:rsidRPr="003A3573" w:rsidRDefault="007B5F3A" w:rsidP="00B52846">
            <w:pPr>
              <w:rPr>
                <w:sz w:val="20"/>
                <w:szCs w:val="20"/>
                <w:lang w:val="en-GB"/>
              </w:rPr>
            </w:pPr>
            <w:r w:rsidRPr="003A3573">
              <w:rPr>
                <w:sz w:val="20"/>
                <w:szCs w:val="20"/>
                <w:lang w:val="en-GB"/>
              </w:rPr>
              <w:t>Applicable for AD</w:t>
            </w:r>
          </w:p>
        </w:tc>
      </w:tr>
      <w:tr w:rsidR="004F7E29" w:rsidRPr="003A3573" w:rsidTr="00ED7B21">
        <w:tc>
          <w:tcPr>
            <w:tcW w:w="332" w:type="dxa"/>
          </w:tcPr>
          <w:p w:rsidR="004F7E29" w:rsidRPr="003A3573" w:rsidRDefault="004F7E29" w:rsidP="00BC5029">
            <w:pPr>
              <w:numPr>
                <w:ilvl w:val="0"/>
                <w:numId w:val="5"/>
              </w:numPr>
              <w:jc w:val="left"/>
              <w:rPr>
                <w:sz w:val="20"/>
                <w:szCs w:val="20"/>
                <w:lang w:val="en-GB"/>
              </w:rPr>
            </w:pPr>
          </w:p>
        </w:tc>
        <w:tc>
          <w:tcPr>
            <w:tcW w:w="2341" w:type="dxa"/>
          </w:tcPr>
          <w:p w:rsidR="004F7E29" w:rsidRPr="003A3573" w:rsidRDefault="004F7E29" w:rsidP="007F49D5">
            <w:pPr>
              <w:rPr>
                <w:sz w:val="20"/>
                <w:szCs w:val="20"/>
                <w:lang w:val="en-GB"/>
              </w:rPr>
            </w:pPr>
            <w:r w:rsidRPr="003A3573">
              <w:rPr>
                <w:sz w:val="20"/>
                <w:szCs w:val="20"/>
                <w:lang w:val="en-GB"/>
              </w:rPr>
              <w:t>Removal of sulphur</w:t>
            </w:r>
          </w:p>
        </w:tc>
        <w:tc>
          <w:tcPr>
            <w:tcW w:w="3909" w:type="dxa"/>
          </w:tcPr>
          <w:p w:rsidR="004F7E29" w:rsidRPr="003A3573" w:rsidRDefault="004F7E29" w:rsidP="00B00164">
            <w:pPr>
              <w:rPr>
                <w:sz w:val="20"/>
                <w:szCs w:val="20"/>
                <w:lang w:val="en-GB"/>
              </w:rPr>
            </w:pPr>
            <w:r w:rsidRPr="003A3573">
              <w:rPr>
                <w:sz w:val="20"/>
                <w:szCs w:val="20"/>
                <w:lang w:val="en-GB"/>
              </w:rPr>
              <w:t xml:space="preserve">In order to prevent or </w:t>
            </w:r>
            <w:r>
              <w:rPr>
                <w:sz w:val="20"/>
                <w:szCs w:val="20"/>
                <w:lang w:val="en-GB"/>
              </w:rPr>
              <w:t xml:space="preserve">minimize </w:t>
            </w:r>
            <w:r w:rsidRPr="003A3573">
              <w:rPr>
                <w:sz w:val="20"/>
                <w:szCs w:val="20"/>
                <w:lang w:val="en-GB"/>
              </w:rPr>
              <w:t xml:space="preserve">sulphur emissions to air </w:t>
            </w:r>
            <w:r>
              <w:rPr>
                <w:sz w:val="20"/>
                <w:szCs w:val="20"/>
                <w:lang w:val="en-GB"/>
              </w:rPr>
              <w:t xml:space="preserve">from the combustion of </w:t>
            </w:r>
            <w:r w:rsidRPr="003A3573">
              <w:rPr>
                <w:sz w:val="20"/>
                <w:szCs w:val="20"/>
                <w:lang w:val="en-GB"/>
              </w:rPr>
              <w:t>biogas</w:t>
            </w:r>
            <w:r>
              <w:rPr>
                <w:sz w:val="20"/>
                <w:szCs w:val="20"/>
                <w:lang w:val="en-GB"/>
              </w:rPr>
              <w:t xml:space="preserve"> by </w:t>
            </w:r>
            <w:r w:rsidRPr="00976CB8">
              <w:rPr>
                <w:sz w:val="20"/>
                <w:szCs w:val="20"/>
                <w:lang w:val="en-GB"/>
              </w:rPr>
              <w:t>scrubbing biogas adding metal salts into the digester or internal or external biological oxidation by a controlled addition of oxygen.</w:t>
            </w:r>
            <w:r>
              <w:rPr>
                <w:sz w:val="20"/>
                <w:szCs w:val="20"/>
                <w:lang w:val="en-GB"/>
              </w:rPr>
              <w:t xml:space="preserve"> </w:t>
            </w:r>
            <w:r w:rsidRPr="003A3573">
              <w:rPr>
                <w:sz w:val="20"/>
                <w:szCs w:val="20"/>
                <w:lang w:val="en-GB"/>
              </w:rPr>
              <w:t xml:space="preserve">Alternatively or additionally the produced biogas can be cleaned </w:t>
            </w:r>
            <w:r>
              <w:rPr>
                <w:sz w:val="20"/>
                <w:szCs w:val="20"/>
                <w:lang w:val="en-GB"/>
              </w:rPr>
              <w:t>of s</w:t>
            </w:r>
            <w:r w:rsidRPr="003A3573">
              <w:rPr>
                <w:sz w:val="20"/>
                <w:szCs w:val="20"/>
                <w:lang w:val="en-GB"/>
              </w:rPr>
              <w:t>ulphur and</w:t>
            </w:r>
            <w:r>
              <w:rPr>
                <w:sz w:val="20"/>
                <w:szCs w:val="20"/>
                <w:lang w:val="en-GB"/>
              </w:rPr>
              <w:t xml:space="preserve"> if necessary also of</w:t>
            </w:r>
            <w:r w:rsidRPr="003A3573">
              <w:rPr>
                <w:sz w:val="20"/>
                <w:szCs w:val="20"/>
                <w:lang w:val="en-GB"/>
              </w:rPr>
              <w:t xml:space="preserve"> </w:t>
            </w:r>
            <w:proofErr w:type="spellStart"/>
            <w:r w:rsidRPr="003A3573">
              <w:rPr>
                <w:sz w:val="20"/>
                <w:szCs w:val="20"/>
                <w:lang w:val="en-GB"/>
              </w:rPr>
              <w:t>siloxane</w:t>
            </w:r>
            <w:proofErr w:type="spellEnd"/>
            <w:r w:rsidRPr="003A3573">
              <w:rPr>
                <w:sz w:val="20"/>
                <w:szCs w:val="20"/>
                <w:lang w:val="en-GB"/>
              </w:rPr>
              <w:t xml:space="preserve"> with activated carbon filtration</w:t>
            </w:r>
            <w:r>
              <w:rPr>
                <w:sz w:val="20"/>
                <w:szCs w:val="20"/>
                <w:lang w:val="en-GB"/>
              </w:rPr>
              <w:t>.</w:t>
            </w:r>
          </w:p>
        </w:tc>
        <w:tc>
          <w:tcPr>
            <w:tcW w:w="2706" w:type="dxa"/>
          </w:tcPr>
          <w:p w:rsidR="004F7E29" w:rsidRPr="003A3573" w:rsidRDefault="004F7E29" w:rsidP="007F49D5">
            <w:pPr>
              <w:rPr>
                <w:sz w:val="20"/>
                <w:szCs w:val="20"/>
                <w:lang w:val="en-GB"/>
              </w:rPr>
            </w:pPr>
            <w:r w:rsidRPr="003A3573">
              <w:rPr>
                <w:sz w:val="20"/>
                <w:szCs w:val="20"/>
                <w:lang w:val="en-GB"/>
              </w:rPr>
              <w:t>Applicable biogas with high sulphur concentrations</w:t>
            </w:r>
          </w:p>
        </w:tc>
      </w:tr>
      <w:tr w:rsidR="004F7E29" w:rsidRPr="003A3573" w:rsidTr="00ED7B21">
        <w:tc>
          <w:tcPr>
            <w:tcW w:w="332" w:type="dxa"/>
          </w:tcPr>
          <w:p w:rsidR="004F7E29" w:rsidRPr="003A3573" w:rsidRDefault="004F7E29" w:rsidP="00BC5029">
            <w:pPr>
              <w:numPr>
                <w:ilvl w:val="0"/>
                <w:numId w:val="5"/>
              </w:numPr>
              <w:jc w:val="left"/>
              <w:rPr>
                <w:sz w:val="20"/>
                <w:szCs w:val="20"/>
                <w:lang w:val="en-GB"/>
              </w:rPr>
            </w:pPr>
          </w:p>
        </w:tc>
        <w:tc>
          <w:tcPr>
            <w:tcW w:w="2341" w:type="dxa"/>
          </w:tcPr>
          <w:p w:rsidR="004F7E29" w:rsidRPr="003A3573" w:rsidRDefault="004F7E29" w:rsidP="004F7E29">
            <w:pPr>
              <w:rPr>
                <w:sz w:val="20"/>
                <w:szCs w:val="20"/>
                <w:lang w:val="en-GB"/>
              </w:rPr>
            </w:pPr>
            <w:r w:rsidRPr="004F7E29">
              <w:rPr>
                <w:sz w:val="20"/>
                <w:szCs w:val="20"/>
                <w:lang w:val="en-GB"/>
              </w:rPr>
              <w:t xml:space="preserve">Equipping </w:t>
            </w:r>
            <w:r>
              <w:rPr>
                <w:sz w:val="20"/>
                <w:szCs w:val="20"/>
                <w:lang w:val="en-GB"/>
              </w:rPr>
              <w:t>AD</w:t>
            </w:r>
            <w:r w:rsidRPr="004F7E29">
              <w:rPr>
                <w:sz w:val="20"/>
                <w:szCs w:val="20"/>
                <w:lang w:val="en-GB"/>
              </w:rPr>
              <w:t xml:space="preserve"> plants with additional biogas storage and/or alternative biogas consumer</w:t>
            </w:r>
          </w:p>
        </w:tc>
        <w:tc>
          <w:tcPr>
            <w:tcW w:w="3909" w:type="dxa"/>
          </w:tcPr>
          <w:p w:rsidR="004F7E29" w:rsidRPr="004F7E29" w:rsidRDefault="004F7E29" w:rsidP="00681DA5">
            <w:pPr>
              <w:rPr>
                <w:sz w:val="20"/>
                <w:szCs w:val="20"/>
              </w:rPr>
            </w:pPr>
            <w:r w:rsidRPr="004F7E29">
              <w:rPr>
                <w:sz w:val="20"/>
                <w:szCs w:val="20"/>
              </w:rPr>
              <w:t xml:space="preserve">If engines do not run, biogas which cannot be stored or used energetically elsewhere should be flared by a gas torch not </w:t>
            </w:r>
            <w:r w:rsidR="00681DA5">
              <w:rPr>
                <w:sz w:val="20"/>
                <w:szCs w:val="20"/>
              </w:rPr>
              <w:t xml:space="preserve">to </w:t>
            </w:r>
            <w:r w:rsidRPr="004F7E29">
              <w:rPr>
                <w:sz w:val="20"/>
                <w:szCs w:val="20"/>
              </w:rPr>
              <w:t>release</w:t>
            </w:r>
            <w:r w:rsidR="00681DA5">
              <w:rPr>
                <w:sz w:val="20"/>
                <w:szCs w:val="20"/>
              </w:rPr>
              <w:t xml:space="preserve"> methane in the</w:t>
            </w:r>
            <w:r w:rsidRPr="004F7E29">
              <w:rPr>
                <w:sz w:val="20"/>
                <w:szCs w:val="20"/>
              </w:rPr>
              <w:t xml:space="preserve"> atmosphere.</w:t>
            </w:r>
          </w:p>
        </w:tc>
        <w:tc>
          <w:tcPr>
            <w:tcW w:w="2706" w:type="dxa"/>
          </w:tcPr>
          <w:p w:rsidR="004F7E29" w:rsidRPr="003A3573" w:rsidRDefault="004F7E29" w:rsidP="007F49D5">
            <w:pPr>
              <w:rPr>
                <w:sz w:val="20"/>
                <w:szCs w:val="20"/>
                <w:lang w:val="en-GB"/>
              </w:rPr>
            </w:pPr>
            <w:r w:rsidRPr="003A3573">
              <w:rPr>
                <w:sz w:val="20"/>
                <w:szCs w:val="20"/>
                <w:lang w:val="en-GB"/>
              </w:rPr>
              <w:t>Applicable for AD</w:t>
            </w:r>
          </w:p>
        </w:tc>
      </w:tr>
      <w:tr w:rsidR="004F7E29" w:rsidRPr="003A3573" w:rsidTr="00ED7B21">
        <w:tc>
          <w:tcPr>
            <w:tcW w:w="332" w:type="dxa"/>
          </w:tcPr>
          <w:p w:rsidR="004F7E29" w:rsidRPr="003A3573" w:rsidRDefault="004F7E29" w:rsidP="00BC5029">
            <w:pPr>
              <w:numPr>
                <w:ilvl w:val="0"/>
                <w:numId w:val="5"/>
              </w:numPr>
              <w:jc w:val="left"/>
              <w:rPr>
                <w:sz w:val="20"/>
                <w:szCs w:val="20"/>
                <w:lang w:val="en-GB"/>
              </w:rPr>
            </w:pPr>
          </w:p>
        </w:tc>
        <w:tc>
          <w:tcPr>
            <w:tcW w:w="2341" w:type="dxa"/>
          </w:tcPr>
          <w:p w:rsidR="004F7E29" w:rsidRPr="003A3573" w:rsidRDefault="004F7E29" w:rsidP="00376738">
            <w:pPr>
              <w:rPr>
                <w:sz w:val="20"/>
                <w:szCs w:val="20"/>
                <w:lang w:val="en-GB"/>
              </w:rPr>
            </w:pPr>
            <w:r w:rsidRPr="003A3573">
              <w:rPr>
                <w:sz w:val="20"/>
                <w:szCs w:val="20"/>
                <w:lang w:val="en-GB"/>
              </w:rPr>
              <w:t>[Other]</w:t>
            </w:r>
          </w:p>
        </w:tc>
        <w:tc>
          <w:tcPr>
            <w:tcW w:w="3909" w:type="dxa"/>
          </w:tcPr>
          <w:p w:rsidR="004F7E29" w:rsidRPr="003A3573" w:rsidRDefault="004F7E29" w:rsidP="007F49D5">
            <w:pPr>
              <w:rPr>
                <w:sz w:val="20"/>
                <w:szCs w:val="20"/>
                <w:lang w:val="en-GB"/>
              </w:rPr>
            </w:pPr>
          </w:p>
        </w:tc>
        <w:tc>
          <w:tcPr>
            <w:tcW w:w="2706" w:type="dxa"/>
          </w:tcPr>
          <w:p w:rsidR="004F7E29" w:rsidRPr="003A3573" w:rsidRDefault="004F7E29" w:rsidP="007F49D5">
            <w:pPr>
              <w:rPr>
                <w:sz w:val="20"/>
                <w:szCs w:val="20"/>
                <w:lang w:val="en-GB"/>
              </w:rPr>
            </w:pPr>
          </w:p>
        </w:tc>
      </w:tr>
    </w:tbl>
    <w:p w:rsidR="00ED7B21" w:rsidRPr="003A3573" w:rsidRDefault="00ED7B21" w:rsidP="00FF5707">
      <w:pPr>
        <w:rPr>
          <w:sz w:val="20"/>
          <w:szCs w:val="20"/>
          <w:lang w:val="en-GB"/>
        </w:rPr>
      </w:pPr>
    </w:p>
    <w:p w:rsidR="0055564B" w:rsidRPr="004F7E29" w:rsidRDefault="00944094" w:rsidP="00BC5029">
      <w:pPr>
        <w:pStyle w:val="Listenabsatz"/>
        <w:numPr>
          <w:ilvl w:val="0"/>
          <w:numId w:val="16"/>
        </w:numPr>
        <w:ind w:hanging="720"/>
        <w:rPr>
          <w:b/>
          <w:sz w:val="20"/>
          <w:szCs w:val="20"/>
          <w:lang w:val="en-GB"/>
        </w:rPr>
      </w:pPr>
      <w:r w:rsidRPr="004F7E29">
        <w:rPr>
          <w:b/>
          <w:sz w:val="20"/>
          <w:szCs w:val="20"/>
          <w:lang w:val="en-GB"/>
        </w:rPr>
        <w:t>Measures of e</w:t>
      </w:r>
      <w:r w:rsidR="0055564B" w:rsidRPr="004F7E29">
        <w:rPr>
          <w:b/>
          <w:sz w:val="20"/>
          <w:szCs w:val="20"/>
          <w:lang w:val="en-GB"/>
        </w:rPr>
        <w:t>nergy efficiency</w:t>
      </w:r>
      <w:r w:rsidRPr="004F7E29">
        <w:rPr>
          <w:b/>
          <w:sz w:val="20"/>
          <w:szCs w:val="20"/>
          <w:lang w:val="en-GB"/>
        </w:rPr>
        <w:t xml:space="preserve"> and reduction of raw material</w:t>
      </w:r>
    </w:p>
    <w:p w:rsidR="0055564B" w:rsidRPr="003A3573" w:rsidRDefault="00C20ACC" w:rsidP="00C2048A">
      <w:pPr>
        <w:pStyle w:val="Kommentartext"/>
      </w:pPr>
      <w:r>
        <w:rPr>
          <w:lang w:eastAsia="en-US"/>
        </w:rPr>
        <w:t xml:space="preserve">In case of AD plants, </w:t>
      </w:r>
      <w:r w:rsidR="00EA313C" w:rsidRPr="003A3573">
        <w:rPr>
          <w:lang w:eastAsia="en-US"/>
        </w:rPr>
        <w:t>energy source</w:t>
      </w:r>
      <w:r w:rsidR="007F1BE2" w:rsidRPr="003A3573">
        <w:rPr>
          <w:lang w:eastAsia="en-US"/>
        </w:rPr>
        <w:t>s</w:t>
      </w:r>
      <w:r w:rsidR="00EA313C" w:rsidRPr="003A3573">
        <w:rPr>
          <w:lang w:eastAsia="en-US"/>
        </w:rPr>
        <w:t xml:space="preserve"> </w:t>
      </w:r>
      <w:r>
        <w:rPr>
          <w:lang w:eastAsia="en-US"/>
        </w:rPr>
        <w:t xml:space="preserve">like </w:t>
      </w:r>
      <w:r w:rsidRPr="003A3573">
        <w:rPr>
          <w:lang w:eastAsia="en-US"/>
        </w:rPr>
        <w:t>electricity, fuel and heat</w:t>
      </w:r>
      <w:r>
        <w:rPr>
          <w:lang w:eastAsia="en-US"/>
        </w:rPr>
        <w:t>,</w:t>
      </w:r>
      <w:r w:rsidRPr="003A3573">
        <w:rPr>
          <w:lang w:eastAsia="en-US"/>
        </w:rPr>
        <w:t xml:space="preserve"> </w:t>
      </w:r>
      <w:r w:rsidR="00EA313C" w:rsidRPr="003A3573">
        <w:rPr>
          <w:lang w:eastAsia="en-US"/>
        </w:rPr>
        <w:t xml:space="preserve">which </w:t>
      </w:r>
      <w:r w:rsidR="00376738" w:rsidRPr="003A3573">
        <w:rPr>
          <w:lang w:eastAsia="en-US"/>
        </w:rPr>
        <w:t>are</w:t>
      </w:r>
      <w:r w:rsidR="00EA313C" w:rsidRPr="003A3573">
        <w:rPr>
          <w:lang w:eastAsia="en-US"/>
        </w:rPr>
        <w:t xml:space="preserve"> used during the normal operation of the installation, c</w:t>
      </w:r>
      <w:r w:rsidR="00C2048A">
        <w:rPr>
          <w:lang w:eastAsia="en-US"/>
        </w:rPr>
        <w:t>an</w:t>
      </w:r>
      <w:r w:rsidR="00EA313C" w:rsidRPr="003A3573">
        <w:rPr>
          <w:lang w:eastAsia="en-US"/>
        </w:rPr>
        <w:t xml:space="preserve"> be generated on-site</w:t>
      </w:r>
      <w:r>
        <w:rPr>
          <w:lang w:eastAsia="en-US"/>
        </w:rPr>
        <w:t xml:space="preserve"> and substitute fossil energy carriers</w:t>
      </w:r>
      <w:r w:rsidR="007F1BE2" w:rsidRPr="003A3573">
        <w:rPr>
          <w:lang w:eastAsia="en-US"/>
        </w:rPr>
        <w:t>.</w:t>
      </w:r>
      <w:r w:rsidR="000575A7" w:rsidRPr="003A3573">
        <w:rPr>
          <w:lang w:eastAsia="en-US"/>
        </w:rPr>
        <w:t xml:space="preserve"> </w:t>
      </w:r>
      <w:r w:rsidR="006950FA" w:rsidRPr="003A3573">
        <w:t xml:space="preserve">In order to increase the energy efficiency and to reduce </w:t>
      </w:r>
      <w:r>
        <w:t>raw materials</w:t>
      </w:r>
      <w:r w:rsidR="00622D15">
        <w:t>, BAT is to use</w:t>
      </w:r>
      <w:r>
        <w:t xml:space="preserve"> the techniques given below:</w:t>
      </w:r>
    </w:p>
    <w:tbl>
      <w:tblPr>
        <w:tblStyle w:val="Tabellengitternetz"/>
        <w:tblW w:w="5000" w:type="pct"/>
        <w:tblLook w:val="01E0"/>
      </w:tblPr>
      <w:tblGrid>
        <w:gridCol w:w="338"/>
        <w:gridCol w:w="2443"/>
        <w:gridCol w:w="3808"/>
        <w:gridCol w:w="2699"/>
      </w:tblGrid>
      <w:tr w:rsidR="006950FA" w:rsidRPr="003A3573" w:rsidTr="005034E7">
        <w:tc>
          <w:tcPr>
            <w:tcW w:w="2781" w:type="dxa"/>
            <w:gridSpan w:val="2"/>
          </w:tcPr>
          <w:p w:rsidR="006950FA" w:rsidRPr="003A3573" w:rsidRDefault="006950FA" w:rsidP="00DC57E9">
            <w:pPr>
              <w:jc w:val="center"/>
              <w:rPr>
                <w:b/>
                <w:sz w:val="20"/>
                <w:szCs w:val="20"/>
                <w:lang w:val="en-GB"/>
              </w:rPr>
            </w:pPr>
            <w:r w:rsidRPr="003A3573">
              <w:rPr>
                <w:b/>
                <w:sz w:val="20"/>
                <w:szCs w:val="20"/>
                <w:lang w:val="en-GB"/>
              </w:rPr>
              <w:t>Techniques</w:t>
            </w:r>
          </w:p>
        </w:tc>
        <w:tc>
          <w:tcPr>
            <w:tcW w:w="3808" w:type="dxa"/>
          </w:tcPr>
          <w:p w:rsidR="006950FA" w:rsidRPr="003A3573" w:rsidRDefault="006950FA" w:rsidP="00DC57E9">
            <w:pPr>
              <w:jc w:val="center"/>
              <w:rPr>
                <w:b/>
                <w:sz w:val="20"/>
                <w:szCs w:val="20"/>
                <w:lang w:val="en-GB"/>
              </w:rPr>
            </w:pPr>
            <w:r w:rsidRPr="003A3573">
              <w:rPr>
                <w:b/>
                <w:sz w:val="20"/>
                <w:szCs w:val="20"/>
                <w:lang w:val="en-GB"/>
              </w:rPr>
              <w:t>Description</w:t>
            </w:r>
          </w:p>
        </w:tc>
        <w:tc>
          <w:tcPr>
            <w:tcW w:w="2699" w:type="dxa"/>
          </w:tcPr>
          <w:p w:rsidR="006950FA" w:rsidRPr="003A3573" w:rsidRDefault="006950FA" w:rsidP="00DC57E9">
            <w:pPr>
              <w:jc w:val="center"/>
              <w:rPr>
                <w:b/>
                <w:sz w:val="20"/>
                <w:szCs w:val="20"/>
                <w:lang w:val="en-GB"/>
              </w:rPr>
            </w:pPr>
            <w:r w:rsidRPr="003A3573">
              <w:rPr>
                <w:b/>
                <w:sz w:val="20"/>
                <w:szCs w:val="20"/>
                <w:lang w:val="en-GB"/>
              </w:rPr>
              <w:t>Applicability</w:t>
            </w:r>
          </w:p>
        </w:tc>
      </w:tr>
      <w:tr w:rsidR="006950FA" w:rsidRPr="003A3573" w:rsidTr="005034E7">
        <w:tc>
          <w:tcPr>
            <w:tcW w:w="338" w:type="dxa"/>
          </w:tcPr>
          <w:p w:rsidR="006950FA" w:rsidRPr="003A3573" w:rsidRDefault="006950FA" w:rsidP="00BC5029">
            <w:pPr>
              <w:numPr>
                <w:ilvl w:val="0"/>
                <w:numId w:val="4"/>
              </w:numPr>
              <w:jc w:val="left"/>
              <w:rPr>
                <w:sz w:val="20"/>
                <w:szCs w:val="20"/>
                <w:lang w:val="en-GB"/>
              </w:rPr>
            </w:pPr>
          </w:p>
        </w:tc>
        <w:tc>
          <w:tcPr>
            <w:tcW w:w="2443" w:type="dxa"/>
          </w:tcPr>
          <w:p w:rsidR="006950FA" w:rsidRPr="003A3573" w:rsidRDefault="006950FA" w:rsidP="00376738">
            <w:pPr>
              <w:rPr>
                <w:sz w:val="20"/>
                <w:szCs w:val="20"/>
                <w:lang w:val="en-GB"/>
              </w:rPr>
            </w:pPr>
            <w:r w:rsidRPr="003A3573">
              <w:rPr>
                <w:sz w:val="20"/>
                <w:szCs w:val="20"/>
                <w:lang w:val="en-GB"/>
              </w:rPr>
              <w:t xml:space="preserve">Using biogas as </w:t>
            </w:r>
            <w:r w:rsidR="00376738" w:rsidRPr="003A3573">
              <w:rPr>
                <w:sz w:val="20"/>
                <w:szCs w:val="20"/>
                <w:lang w:val="en-GB"/>
              </w:rPr>
              <w:t>energy source</w:t>
            </w:r>
          </w:p>
        </w:tc>
        <w:tc>
          <w:tcPr>
            <w:tcW w:w="3808" w:type="dxa"/>
          </w:tcPr>
          <w:p w:rsidR="00C2048A" w:rsidRPr="003A3573" w:rsidRDefault="006950FA" w:rsidP="00C2048A">
            <w:pPr>
              <w:rPr>
                <w:sz w:val="20"/>
                <w:szCs w:val="20"/>
                <w:lang w:val="en-GB"/>
              </w:rPr>
            </w:pPr>
            <w:r w:rsidRPr="003A3573">
              <w:rPr>
                <w:sz w:val="20"/>
                <w:szCs w:val="20"/>
                <w:lang w:val="en-GB"/>
              </w:rPr>
              <w:t xml:space="preserve">Using biogas from </w:t>
            </w:r>
            <w:r w:rsidR="000575A7" w:rsidRPr="003A3573">
              <w:rPr>
                <w:sz w:val="20"/>
                <w:szCs w:val="20"/>
                <w:lang w:val="en-GB"/>
              </w:rPr>
              <w:t xml:space="preserve">AD </w:t>
            </w:r>
            <w:r w:rsidRPr="003A3573">
              <w:rPr>
                <w:sz w:val="20"/>
                <w:szCs w:val="20"/>
                <w:lang w:val="en-GB"/>
              </w:rPr>
              <w:t>in energy conversion apparatus, e.g. gas engines, gas turbines, boilers, vehicles</w:t>
            </w:r>
            <w:r w:rsidR="00376738" w:rsidRPr="003A3573">
              <w:rPr>
                <w:sz w:val="20"/>
                <w:szCs w:val="20"/>
                <w:lang w:val="en-GB"/>
              </w:rPr>
              <w:t xml:space="preserve"> is generally applied</w:t>
            </w:r>
            <w:r w:rsidRPr="003A3573">
              <w:rPr>
                <w:sz w:val="20"/>
                <w:szCs w:val="20"/>
                <w:lang w:val="en-GB"/>
              </w:rPr>
              <w:t>.</w:t>
            </w:r>
            <w:r w:rsidR="00681DA5">
              <w:rPr>
                <w:sz w:val="20"/>
                <w:szCs w:val="20"/>
                <w:lang w:val="en-GB"/>
              </w:rPr>
              <w:t xml:space="preserve"> The engines should not be undersized.</w:t>
            </w:r>
          </w:p>
        </w:tc>
        <w:tc>
          <w:tcPr>
            <w:tcW w:w="2699" w:type="dxa"/>
          </w:tcPr>
          <w:p w:rsidR="006950FA" w:rsidRPr="003A3573" w:rsidRDefault="000575A7" w:rsidP="00DC57E9">
            <w:pPr>
              <w:rPr>
                <w:sz w:val="20"/>
                <w:szCs w:val="20"/>
                <w:lang w:val="en-GB"/>
              </w:rPr>
            </w:pPr>
            <w:r w:rsidRPr="003A3573">
              <w:rPr>
                <w:sz w:val="20"/>
                <w:szCs w:val="20"/>
                <w:lang w:val="en-GB"/>
              </w:rPr>
              <w:t>Applicable for AD</w:t>
            </w:r>
          </w:p>
        </w:tc>
      </w:tr>
      <w:tr w:rsidR="006950FA" w:rsidRPr="003A3573" w:rsidTr="005034E7">
        <w:tc>
          <w:tcPr>
            <w:tcW w:w="338" w:type="dxa"/>
          </w:tcPr>
          <w:p w:rsidR="006950FA" w:rsidRPr="003A3573" w:rsidRDefault="006950FA" w:rsidP="00BC5029">
            <w:pPr>
              <w:numPr>
                <w:ilvl w:val="0"/>
                <w:numId w:val="4"/>
              </w:numPr>
              <w:rPr>
                <w:sz w:val="20"/>
                <w:szCs w:val="20"/>
                <w:lang w:val="en-GB"/>
              </w:rPr>
            </w:pPr>
          </w:p>
        </w:tc>
        <w:tc>
          <w:tcPr>
            <w:tcW w:w="2443" w:type="dxa"/>
          </w:tcPr>
          <w:p w:rsidR="006950FA" w:rsidRPr="003A3573" w:rsidRDefault="006950FA" w:rsidP="00DC57E9">
            <w:pPr>
              <w:rPr>
                <w:sz w:val="20"/>
                <w:szCs w:val="20"/>
                <w:lang w:val="en-GB"/>
              </w:rPr>
            </w:pPr>
            <w:r w:rsidRPr="003A3573">
              <w:rPr>
                <w:sz w:val="20"/>
                <w:szCs w:val="20"/>
                <w:lang w:val="en-GB"/>
              </w:rPr>
              <w:t>Biogas maximisation</w:t>
            </w:r>
          </w:p>
        </w:tc>
        <w:tc>
          <w:tcPr>
            <w:tcW w:w="3808" w:type="dxa"/>
          </w:tcPr>
          <w:p w:rsidR="006950FA" w:rsidRPr="003A3573" w:rsidRDefault="006950FA" w:rsidP="00DC57E9">
            <w:pPr>
              <w:rPr>
                <w:sz w:val="20"/>
                <w:szCs w:val="20"/>
                <w:lang w:val="en-GB"/>
              </w:rPr>
            </w:pPr>
            <w:r w:rsidRPr="003A3573">
              <w:rPr>
                <w:sz w:val="20"/>
                <w:szCs w:val="20"/>
                <w:lang w:val="en-GB"/>
              </w:rPr>
              <w:t>Maximise the production of biogas</w:t>
            </w:r>
            <w:r w:rsidR="00C2048A">
              <w:rPr>
                <w:sz w:val="20"/>
                <w:szCs w:val="20"/>
                <w:lang w:val="en-GB"/>
              </w:rPr>
              <w:t xml:space="preserve"> and methane</w:t>
            </w:r>
            <w:r w:rsidRPr="003A3573">
              <w:rPr>
                <w:sz w:val="20"/>
                <w:szCs w:val="20"/>
                <w:lang w:val="en-GB"/>
              </w:rPr>
              <w:t>. This technique needs to consider the effect on the digestate and biogas quality</w:t>
            </w:r>
            <w:r w:rsidR="00AE0616" w:rsidRPr="003A3573">
              <w:rPr>
                <w:sz w:val="20"/>
                <w:szCs w:val="20"/>
                <w:lang w:val="en-GB"/>
              </w:rPr>
              <w:t>.</w:t>
            </w:r>
          </w:p>
        </w:tc>
        <w:tc>
          <w:tcPr>
            <w:tcW w:w="2699" w:type="dxa"/>
          </w:tcPr>
          <w:p w:rsidR="006950FA" w:rsidRPr="003A3573" w:rsidRDefault="005034E7" w:rsidP="00DC57E9">
            <w:pPr>
              <w:rPr>
                <w:sz w:val="20"/>
                <w:szCs w:val="20"/>
                <w:lang w:val="en-GB"/>
              </w:rPr>
            </w:pPr>
            <w:r w:rsidRPr="003A3573">
              <w:rPr>
                <w:sz w:val="20"/>
                <w:szCs w:val="20"/>
                <w:lang w:val="en-GB"/>
              </w:rPr>
              <w:t>Applicable when the biogas yield is very low</w:t>
            </w:r>
          </w:p>
        </w:tc>
      </w:tr>
      <w:tr w:rsidR="00BD6081" w:rsidRPr="003A3573" w:rsidTr="005034E7">
        <w:tc>
          <w:tcPr>
            <w:tcW w:w="338" w:type="dxa"/>
          </w:tcPr>
          <w:p w:rsidR="00BD6081" w:rsidRPr="003A3573" w:rsidRDefault="00BD6081" w:rsidP="00BC5029">
            <w:pPr>
              <w:numPr>
                <w:ilvl w:val="0"/>
                <w:numId w:val="4"/>
              </w:numPr>
              <w:rPr>
                <w:sz w:val="20"/>
                <w:szCs w:val="20"/>
                <w:lang w:val="en-GB"/>
              </w:rPr>
            </w:pPr>
          </w:p>
        </w:tc>
        <w:tc>
          <w:tcPr>
            <w:tcW w:w="2443" w:type="dxa"/>
          </w:tcPr>
          <w:p w:rsidR="00BD6081" w:rsidRPr="003A3573" w:rsidRDefault="00BD6081" w:rsidP="002D6E36">
            <w:pPr>
              <w:jc w:val="left"/>
              <w:rPr>
                <w:sz w:val="20"/>
                <w:szCs w:val="20"/>
                <w:lang w:val="en-US"/>
              </w:rPr>
            </w:pPr>
            <w:r w:rsidRPr="003A3573">
              <w:rPr>
                <w:sz w:val="20"/>
                <w:szCs w:val="20"/>
                <w:lang w:val="en-US"/>
              </w:rPr>
              <w:t>Increasing the energy efficiency of CHP</w:t>
            </w:r>
          </w:p>
        </w:tc>
        <w:tc>
          <w:tcPr>
            <w:tcW w:w="3808" w:type="dxa"/>
          </w:tcPr>
          <w:p w:rsidR="00BD6081" w:rsidRPr="003A3573" w:rsidRDefault="00C2048A" w:rsidP="00C2048A">
            <w:pPr>
              <w:rPr>
                <w:sz w:val="20"/>
                <w:szCs w:val="20"/>
                <w:lang w:val="en-GB"/>
              </w:rPr>
            </w:pPr>
            <w:r w:rsidRPr="003A3573">
              <w:rPr>
                <w:sz w:val="20"/>
                <w:szCs w:val="20"/>
                <w:lang w:val="en-GB"/>
              </w:rPr>
              <w:t xml:space="preserve">The efficiency of AD plants can be increase with </w:t>
            </w:r>
            <w:r>
              <w:rPr>
                <w:sz w:val="20"/>
                <w:szCs w:val="20"/>
                <w:lang w:val="en-GB"/>
              </w:rPr>
              <w:t>m</w:t>
            </w:r>
            <w:r w:rsidR="00BD6081" w:rsidRPr="003A3573">
              <w:rPr>
                <w:sz w:val="20"/>
                <w:szCs w:val="20"/>
                <w:lang w:val="en-GB"/>
              </w:rPr>
              <w:t xml:space="preserve">odern combined heat and power units (CHP) </w:t>
            </w:r>
            <w:r>
              <w:rPr>
                <w:sz w:val="20"/>
                <w:szCs w:val="20"/>
                <w:lang w:val="en-GB"/>
              </w:rPr>
              <w:t>with</w:t>
            </w:r>
            <w:r w:rsidR="00BD6081" w:rsidRPr="003A3573">
              <w:rPr>
                <w:sz w:val="20"/>
                <w:szCs w:val="20"/>
                <w:lang w:val="en-GB"/>
              </w:rPr>
              <w:t xml:space="preserve"> higher </w:t>
            </w:r>
            <w:r w:rsidRPr="00C2048A">
              <w:rPr>
                <w:sz w:val="20"/>
                <w:szCs w:val="20"/>
                <w:lang w:val="en-GB"/>
              </w:rPr>
              <w:t>ele</w:t>
            </w:r>
            <w:r>
              <w:rPr>
                <w:sz w:val="20"/>
                <w:szCs w:val="20"/>
                <w:lang w:val="en-GB"/>
              </w:rPr>
              <w:t>ctrical conversion efficiencies</w:t>
            </w:r>
            <w:r w:rsidR="00BD6081" w:rsidRPr="003A3573">
              <w:rPr>
                <w:sz w:val="20"/>
                <w:szCs w:val="20"/>
                <w:lang w:val="en-GB"/>
              </w:rPr>
              <w:t>.</w:t>
            </w:r>
          </w:p>
        </w:tc>
        <w:tc>
          <w:tcPr>
            <w:tcW w:w="2699" w:type="dxa"/>
          </w:tcPr>
          <w:p w:rsidR="00BD6081" w:rsidRPr="003A3573" w:rsidRDefault="00BD6081" w:rsidP="002D6E36">
            <w:pPr>
              <w:rPr>
                <w:sz w:val="20"/>
                <w:szCs w:val="20"/>
                <w:lang w:val="en-GB"/>
              </w:rPr>
            </w:pPr>
            <w:r w:rsidRPr="003A3573">
              <w:rPr>
                <w:sz w:val="20"/>
                <w:szCs w:val="20"/>
                <w:lang w:val="en-GB"/>
              </w:rPr>
              <w:t>Applicable for AD</w:t>
            </w:r>
          </w:p>
        </w:tc>
      </w:tr>
      <w:tr w:rsidR="00EF390B" w:rsidRPr="003A3573" w:rsidTr="005034E7">
        <w:tc>
          <w:tcPr>
            <w:tcW w:w="338" w:type="dxa"/>
          </w:tcPr>
          <w:p w:rsidR="00EF390B" w:rsidRPr="003A3573" w:rsidRDefault="00EF390B" w:rsidP="00BC5029">
            <w:pPr>
              <w:numPr>
                <w:ilvl w:val="0"/>
                <w:numId w:val="4"/>
              </w:numPr>
              <w:rPr>
                <w:sz w:val="20"/>
                <w:szCs w:val="20"/>
                <w:lang w:val="en-GB"/>
              </w:rPr>
            </w:pPr>
          </w:p>
        </w:tc>
        <w:tc>
          <w:tcPr>
            <w:tcW w:w="2443" w:type="dxa"/>
          </w:tcPr>
          <w:p w:rsidR="00EF390B" w:rsidRPr="003A3573" w:rsidRDefault="003E3276" w:rsidP="00EF390B">
            <w:pPr>
              <w:rPr>
                <w:sz w:val="20"/>
                <w:szCs w:val="20"/>
                <w:lang w:val="en-GB"/>
              </w:rPr>
            </w:pPr>
            <w:r w:rsidRPr="003A3573">
              <w:rPr>
                <w:sz w:val="20"/>
                <w:szCs w:val="20"/>
                <w:lang w:val="en-GB"/>
              </w:rPr>
              <w:t>Using heat for external use</w:t>
            </w:r>
          </w:p>
        </w:tc>
        <w:tc>
          <w:tcPr>
            <w:tcW w:w="3808" w:type="dxa"/>
          </w:tcPr>
          <w:p w:rsidR="00C2048A" w:rsidRPr="003A3573" w:rsidRDefault="00C2048A" w:rsidP="00C2048A">
            <w:pPr>
              <w:pStyle w:val="Kommentartext"/>
            </w:pPr>
            <w:r w:rsidRPr="003A3573">
              <w:rPr>
                <w:lang w:eastAsia="en-US"/>
              </w:rPr>
              <w:t xml:space="preserve">Up to one third of the produced heat is needed to heat the digester itself, since the process requires warm conditions. </w:t>
            </w:r>
            <w:r w:rsidR="00AE0616" w:rsidRPr="003A3573">
              <w:t>Excess h</w:t>
            </w:r>
            <w:r w:rsidR="00EF390B" w:rsidRPr="003A3573">
              <w:t xml:space="preserve">eat </w:t>
            </w:r>
            <w:r w:rsidR="00AE0616" w:rsidRPr="003A3573">
              <w:t xml:space="preserve">which </w:t>
            </w:r>
            <w:r w:rsidR="00EF390B" w:rsidRPr="003A3573">
              <w:t xml:space="preserve">is produced in CHP which can </w:t>
            </w:r>
            <w:r w:rsidR="00AE0616" w:rsidRPr="003A3573">
              <w:t xml:space="preserve">also </w:t>
            </w:r>
            <w:r w:rsidR="00EF390B" w:rsidRPr="003A3573">
              <w:t xml:space="preserve">be used </w:t>
            </w:r>
            <w:r w:rsidR="00AE0616" w:rsidRPr="003A3573">
              <w:t>for</w:t>
            </w:r>
            <w:r w:rsidR="00EF390B" w:rsidRPr="003A3573">
              <w:t xml:space="preserve"> external heat users</w:t>
            </w:r>
            <w:r w:rsidR="000575A7" w:rsidRPr="003A3573">
              <w:t xml:space="preserve"> e.g. buildings, stables drying processes</w:t>
            </w:r>
            <w:r>
              <w:t xml:space="preserve"> </w:t>
            </w:r>
            <w:r w:rsidRPr="00C2048A">
              <w:t>to increase the overall conversion (electrical and thermal) efficiency</w:t>
            </w:r>
            <w:r>
              <w:t>.</w:t>
            </w:r>
          </w:p>
        </w:tc>
        <w:tc>
          <w:tcPr>
            <w:tcW w:w="2699" w:type="dxa"/>
          </w:tcPr>
          <w:p w:rsidR="00EF390B" w:rsidRPr="003A3573" w:rsidRDefault="000575A7" w:rsidP="000575A7">
            <w:pPr>
              <w:rPr>
                <w:sz w:val="20"/>
                <w:szCs w:val="20"/>
                <w:lang w:val="en-GB"/>
              </w:rPr>
            </w:pPr>
            <w:r w:rsidRPr="003A3573">
              <w:rPr>
                <w:sz w:val="20"/>
                <w:szCs w:val="20"/>
                <w:lang w:val="en-GB"/>
              </w:rPr>
              <w:t>A</w:t>
            </w:r>
            <w:r w:rsidR="00EF390B" w:rsidRPr="003A3573">
              <w:rPr>
                <w:sz w:val="20"/>
                <w:szCs w:val="20"/>
                <w:lang w:val="en-GB"/>
              </w:rPr>
              <w:t>pplicable</w:t>
            </w:r>
            <w:r w:rsidRPr="003A3573">
              <w:rPr>
                <w:sz w:val="20"/>
                <w:szCs w:val="20"/>
                <w:lang w:val="en-GB"/>
              </w:rPr>
              <w:t xml:space="preserve"> for AD</w:t>
            </w:r>
          </w:p>
        </w:tc>
      </w:tr>
      <w:tr w:rsidR="009F4D9F" w:rsidRPr="003A3573" w:rsidTr="005034E7">
        <w:tc>
          <w:tcPr>
            <w:tcW w:w="338" w:type="dxa"/>
          </w:tcPr>
          <w:p w:rsidR="009F4D9F" w:rsidRPr="003A3573" w:rsidRDefault="009F4D9F" w:rsidP="00BC5029">
            <w:pPr>
              <w:numPr>
                <w:ilvl w:val="0"/>
                <w:numId w:val="4"/>
              </w:numPr>
              <w:rPr>
                <w:sz w:val="20"/>
                <w:szCs w:val="20"/>
                <w:lang w:val="en-GB"/>
              </w:rPr>
            </w:pPr>
          </w:p>
        </w:tc>
        <w:tc>
          <w:tcPr>
            <w:tcW w:w="2443" w:type="dxa"/>
          </w:tcPr>
          <w:p w:rsidR="009F4D9F" w:rsidRPr="003A3573" w:rsidRDefault="00292C36" w:rsidP="003E3276">
            <w:pPr>
              <w:rPr>
                <w:sz w:val="20"/>
                <w:szCs w:val="20"/>
                <w:lang w:val="en-GB"/>
              </w:rPr>
            </w:pPr>
            <w:r w:rsidRPr="003A3573">
              <w:rPr>
                <w:sz w:val="20"/>
                <w:szCs w:val="20"/>
                <w:lang w:val="en-GB"/>
              </w:rPr>
              <w:t>Upgrading bio</w:t>
            </w:r>
            <w:r w:rsidR="003E3276" w:rsidRPr="003A3573">
              <w:rPr>
                <w:sz w:val="20"/>
                <w:szCs w:val="20"/>
                <w:lang w:val="en-GB"/>
              </w:rPr>
              <w:t>gas</w:t>
            </w:r>
            <w:bookmarkStart w:id="1" w:name="_GoBack"/>
            <w:bookmarkEnd w:id="1"/>
            <w:r w:rsidR="00681DA5">
              <w:rPr>
                <w:sz w:val="20"/>
                <w:szCs w:val="20"/>
                <w:lang w:val="en-GB"/>
              </w:rPr>
              <w:t xml:space="preserve"> to </w:t>
            </w:r>
            <w:proofErr w:type="spellStart"/>
            <w:r w:rsidR="00681DA5">
              <w:rPr>
                <w:sz w:val="20"/>
                <w:szCs w:val="20"/>
                <w:lang w:val="en-GB"/>
              </w:rPr>
              <w:t>biomethane</w:t>
            </w:r>
            <w:proofErr w:type="spellEnd"/>
          </w:p>
        </w:tc>
        <w:tc>
          <w:tcPr>
            <w:tcW w:w="3808" w:type="dxa"/>
          </w:tcPr>
          <w:p w:rsidR="00681DA5" w:rsidRPr="00681DA5" w:rsidRDefault="00775FD8" w:rsidP="009F4D9F">
            <w:pPr>
              <w:autoSpaceDE w:val="0"/>
              <w:autoSpaceDN w:val="0"/>
              <w:adjustRightInd w:val="0"/>
              <w:rPr>
                <w:sz w:val="20"/>
                <w:szCs w:val="20"/>
                <w:lang w:eastAsia="en-US"/>
              </w:rPr>
            </w:pPr>
            <w:r w:rsidRPr="003A3573">
              <w:rPr>
                <w:sz w:val="20"/>
                <w:szCs w:val="20"/>
                <w:lang w:eastAsia="en-US"/>
              </w:rPr>
              <w:t>Biogas can also be upgraded to biomethane by enhancing the methane content to be injected into the natural gas grid or be used as a fuel for light and heavy duty vehicles.</w:t>
            </w:r>
          </w:p>
        </w:tc>
        <w:tc>
          <w:tcPr>
            <w:tcW w:w="2699" w:type="dxa"/>
          </w:tcPr>
          <w:p w:rsidR="009F4D9F" w:rsidRPr="003A3573" w:rsidRDefault="00775FD8" w:rsidP="00775FD8">
            <w:pPr>
              <w:rPr>
                <w:sz w:val="20"/>
                <w:szCs w:val="20"/>
                <w:lang w:val="en-GB"/>
              </w:rPr>
            </w:pPr>
            <w:r w:rsidRPr="003A3573">
              <w:rPr>
                <w:sz w:val="20"/>
                <w:szCs w:val="20"/>
                <w:lang w:val="en-GB"/>
              </w:rPr>
              <w:t>Applicable for AD without external heat use</w:t>
            </w:r>
          </w:p>
        </w:tc>
      </w:tr>
      <w:tr w:rsidR="00DD3B01" w:rsidRPr="003A3573" w:rsidTr="005034E7">
        <w:tc>
          <w:tcPr>
            <w:tcW w:w="338" w:type="dxa"/>
          </w:tcPr>
          <w:p w:rsidR="00DD3B01" w:rsidRPr="003A3573" w:rsidRDefault="00DD3B01" w:rsidP="00BC5029">
            <w:pPr>
              <w:pStyle w:val="Listenabsatz"/>
              <w:numPr>
                <w:ilvl w:val="0"/>
                <w:numId w:val="4"/>
              </w:numPr>
              <w:rPr>
                <w:sz w:val="20"/>
                <w:szCs w:val="20"/>
                <w:lang w:val="en-GB"/>
              </w:rPr>
            </w:pPr>
          </w:p>
        </w:tc>
        <w:tc>
          <w:tcPr>
            <w:tcW w:w="2443" w:type="dxa"/>
          </w:tcPr>
          <w:p w:rsidR="00DD3B01" w:rsidRPr="003A3573" w:rsidRDefault="00DD3B01" w:rsidP="007F49D5">
            <w:pPr>
              <w:rPr>
                <w:sz w:val="20"/>
                <w:szCs w:val="20"/>
                <w:lang w:val="en-GB"/>
              </w:rPr>
            </w:pPr>
            <w:r w:rsidRPr="003A3573">
              <w:rPr>
                <w:sz w:val="20"/>
                <w:szCs w:val="20"/>
                <w:lang w:val="en-GB"/>
              </w:rPr>
              <w:t>Use of Additives</w:t>
            </w:r>
          </w:p>
        </w:tc>
        <w:tc>
          <w:tcPr>
            <w:tcW w:w="3808" w:type="dxa"/>
          </w:tcPr>
          <w:p w:rsidR="00681DA5" w:rsidRPr="00681DA5" w:rsidRDefault="00DD3B01" w:rsidP="00DD3B01">
            <w:pPr>
              <w:rPr>
                <w:sz w:val="20"/>
                <w:szCs w:val="20"/>
                <w:lang w:val="en-US"/>
              </w:rPr>
            </w:pPr>
            <w:r w:rsidRPr="003A3573">
              <w:rPr>
                <w:sz w:val="20"/>
                <w:szCs w:val="20"/>
                <w:lang w:val="en-US"/>
              </w:rPr>
              <w:t xml:space="preserve">For the optimization of the </w:t>
            </w:r>
            <w:r w:rsidR="00681DA5">
              <w:rPr>
                <w:sz w:val="20"/>
                <w:szCs w:val="20"/>
                <w:lang w:val="en-US"/>
              </w:rPr>
              <w:t xml:space="preserve">AD </w:t>
            </w:r>
            <w:r w:rsidRPr="003A3573">
              <w:rPr>
                <w:sz w:val="20"/>
                <w:szCs w:val="20"/>
                <w:lang w:val="en-US"/>
              </w:rPr>
              <w:t>process and increasing the biogas yield, additives like trace elements and enzymes can be used in certain cases to offer nutrients for the micro-organisms.</w:t>
            </w:r>
          </w:p>
        </w:tc>
        <w:tc>
          <w:tcPr>
            <w:tcW w:w="2699" w:type="dxa"/>
          </w:tcPr>
          <w:p w:rsidR="00DD3B01" w:rsidRPr="003A3573" w:rsidRDefault="00DD3B01" w:rsidP="007F49D5">
            <w:pPr>
              <w:rPr>
                <w:sz w:val="20"/>
                <w:szCs w:val="20"/>
                <w:lang w:val="en-GB"/>
              </w:rPr>
            </w:pPr>
            <w:r w:rsidRPr="003A3573">
              <w:rPr>
                <w:sz w:val="20"/>
                <w:szCs w:val="20"/>
                <w:lang w:val="en-GB"/>
              </w:rPr>
              <w:t>Applicable for AD</w:t>
            </w:r>
          </w:p>
        </w:tc>
      </w:tr>
      <w:tr w:rsidR="00B52846" w:rsidRPr="003A3573" w:rsidTr="005034E7">
        <w:tc>
          <w:tcPr>
            <w:tcW w:w="338" w:type="dxa"/>
          </w:tcPr>
          <w:p w:rsidR="00B52846" w:rsidRPr="003A3573" w:rsidRDefault="00B52846" w:rsidP="00BC5029">
            <w:pPr>
              <w:pStyle w:val="Listenabsatz"/>
              <w:numPr>
                <w:ilvl w:val="0"/>
                <w:numId w:val="4"/>
              </w:numPr>
              <w:rPr>
                <w:sz w:val="20"/>
                <w:szCs w:val="20"/>
                <w:lang w:val="en-GB"/>
              </w:rPr>
            </w:pPr>
          </w:p>
        </w:tc>
        <w:tc>
          <w:tcPr>
            <w:tcW w:w="2443" w:type="dxa"/>
          </w:tcPr>
          <w:p w:rsidR="00B52846" w:rsidRPr="003A3573" w:rsidRDefault="00B52846" w:rsidP="00DC57E9">
            <w:pPr>
              <w:rPr>
                <w:sz w:val="20"/>
                <w:szCs w:val="20"/>
                <w:lang w:val="en-GB"/>
              </w:rPr>
            </w:pPr>
            <w:r w:rsidRPr="003A3573">
              <w:rPr>
                <w:sz w:val="20"/>
                <w:szCs w:val="20"/>
                <w:lang w:val="en-GB"/>
              </w:rPr>
              <w:t>[Other]</w:t>
            </w:r>
          </w:p>
        </w:tc>
        <w:tc>
          <w:tcPr>
            <w:tcW w:w="3808" w:type="dxa"/>
          </w:tcPr>
          <w:p w:rsidR="00B52846" w:rsidRPr="003A3573" w:rsidRDefault="00B52846" w:rsidP="009F4D9F">
            <w:pPr>
              <w:autoSpaceDE w:val="0"/>
              <w:autoSpaceDN w:val="0"/>
              <w:adjustRightInd w:val="0"/>
              <w:rPr>
                <w:sz w:val="20"/>
                <w:szCs w:val="20"/>
                <w:lang w:eastAsia="en-US"/>
              </w:rPr>
            </w:pPr>
          </w:p>
        </w:tc>
        <w:tc>
          <w:tcPr>
            <w:tcW w:w="2699" w:type="dxa"/>
          </w:tcPr>
          <w:p w:rsidR="00B52846" w:rsidRPr="003A3573" w:rsidRDefault="00B52846" w:rsidP="00775FD8">
            <w:pPr>
              <w:rPr>
                <w:sz w:val="20"/>
                <w:szCs w:val="20"/>
                <w:lang w:val="en-GB"/>
              </w:rPr>
            </w:pPr>
          </w:p>
        </w:tc>
      </w:tr>
    </w:tbl>
    <w:p w:rsidR="00EA1DEA" w:rsidRDefault="00EA1DEA" w:rsidP="00A436CF">
      <w:pPr>
        <w:rPr>
          <w:sz w:val="20"/>
          <w:szCs w:val="20"/>
          <w:lang w:val="en-US"/>
        </w:rPr>
      </w:pPr>
    </w:p>
    <w:p w:rsidR="00944094" w:rsidRDefault="00944094" w:rsidP="00BC5029">
      <w:pPr>
        <w:pStyle w:val="Listenabsatz"/>
        <w:numPr>
          <w:ilvl w:val="0"/>
          <w:numId w:val="16"/>
        </w:numPr>
        <w:ind w:hanging="720"/>
        <w:rPr>
          <w:b/>
          <w:sz w:val="20"/>
          <w:szCs w:val="20"/>
          <w:lang w:val="en-US"/>
        </w:rPr>
      </w:pPr>
      <w:r w:rsidRPr="00D46F26">
        <w:rPr>
          <w:b/>
          <w:sz w:val="20"/>
          <w:szCs w:val="20"/>
          <w:lang w:val="en-US"/>
        </w:rPr>
        <w:t>Product preparation and storage</w:t>
      </w:r>
    </w:p>
    <w:p w:rsidR="00D46F26" w:rsidRDefault="00D46F26" w:rsidP="00D46F26">
      <w:pPr>
        <w:rPr>
          <w:sz w:val="20"/>
          <w:szCs w:val="20"/>
          <w:lang w:val="en-GB"/>
        </w:rPr>
      </w:pPr>
      <w:r>
        <w:rPr>
          <w:sz w:val="20"/>
          <w:szCs w:val="20"/>
          <w:lang w:val="en-GB"/>
        </w:rPr>
        <w:t>The produced digestate can placed on the market to substitute inorganic fertiliser.</w:t>
      </w:r>
    </w:p>
    <w:tbl>
      <w:tblPr>
        <w:tblStyle w:val="Tabellengitternetz"/>
        <w:tblW w:w="5000" w:type="pct"/>
        <w:tblLook w:val="01E0"/>
      </w:tblPr>
      <w:tblGrid>
        <w:gridCol w:w="332"/>
        <w:gridCol w:w="2332"/>
        <w:gridCol w:w="3912"/>
        <w:gridCol w:w="2712"/>
      </w:tblGrid>
      <w:tr w:rsidR="00D46F26" w:rsidRPr="003A3573" w:rsidTr="00C8377D">
        <w:tc>
          <w:tcPr>
            <w:tcW w:w="2664" w:type="dxa"/>
            <w:gridSpan w:val="2"/>
          </w:tcPr>
          <w:p w:rsidR="00D46F26" w:rsidRPr="003A3573" w:rsidRDefault="00D46F26" w:rsidP="00C8377D">
            <w:pPr>
              <w:jc w:val="center"/>
              <w:rPr>
                <w:sz w:val="20"/>
                <w:szCs w:val="20"/>
                <w:lang w:val="en-GB"/>
              </w:rPr>
            </w:pPr>
            <w:r w:rsidRPr="003A3573">
              <w:rPr>
                <w:sz w:val="20"/>
                <w:szCs w:val="20"/>
                <w:lang w:val="en-GB"/>
              </w:rPr>
              <w:t>Techniques</w:t>
            </w:r>
          </w:p>
        </w:tc>
        <w:tc>
          <w:tcPr>
            <w:tcW w:w="3912" w:type="dxa"/>
          </w:tcPr>
          <w:p w:rsidR="00D46F26" w:rsidRPr="003A3573" w:rsidRDefault="00D46F26" w:rsidP="00C8377D">
            <w:pPr>
              <w:jc w:val="center"/>
              <w:rPr>
                <w:sz w:val="20"/>
                <w:szCs w:val="20"/>
                <w:lang w:val="en-GB"/>
              </w:rPr>
            </w:pPr>
            <w:r w:rsidRPr="003A3573">
              <w:rPr>
                <w:sz w:val="20"/>
                <w:szCs w:val="20"/>
                <w:lang w:val="en-GB"/>
              </w:rPr>
              <w:t>Description</w:t>
            </w:r>
          </w:p>
        </w:tc>
        <w:tc>
          <w:tcPr>
            <w:tcW w:w="2712" w:type="dxa"/>
          </w:tcPr>
          <w:p w:rsidR="00D46F26" w:rsidRPr="003A3573" w:rsidRDefault="00D46F26" w:rsidP="00C8377D">
            <w:pPr>
              <w:jc w:val="center"/>
              <w:rPr>
                <w:sz w:val="20"/>
                <w:szCs w:val="20"/>
                <w:lang w:val="en-GB"/>
              </w:rPr>
            </w:pPr>
            <w:r w:rsidRPr="003A3573">
              <w:rPr>
                <w:sz w:val="20"/>
                <w:szCs w:val="20"/>
                <w:lang w:val="en-GB"/>
              </w:rPr>
              <w:t>Applicability</w:t>
            </w:r>
          </w:p>
        </w:tc>
      </w:tr>
      <w:tr w:rsidR="00D46F26" w:rsidRPr="003A3573" w:rsidTr="00C8377D">
        <w:tc>
          <w:tcPr>
            <w:tcW w:w="332" w:type="dxa"/>
          </w:tcPr>
          <w:p w:rsidR="00D46F26" w:rsidRPr="003A3573" w:rsidRDefault="00D46F26" w:rsidP="00BC5029">
            <w:pPr>
              <w:numPr>
                <w:ilvl w:val="0"/>
                <w:numId w:val="20"/>
              </w:numPr>
              <w:rPr>
                <w:sz w:val="20"/>
                <w:szCs w:val="20"/>
                <w:lang w:val="en-GB"/>
              </w:rPr>
            </w:pPr>
          </w:p>
        </w:tc>
        <w:tc>
          <w:tcPr>
            <w:tcW w:w="2332" w:type="dxa"/>
          </w:tcPr>
          <w:p w:rsidR="00D46F26" w:rsidRPr="003A3573" w:rsidRDefault="00D46F26" w:rsidP="00C8377D">
            <w:pPr>
              <w:jc w:val="left"/>
              <w:rPr>
                <w:sz w:val="20"/>
                <w:szCs w:val="20"/>
                <w:lang w:val="en-GB"/>
              </w:rPr>
            </w:pPr>
            <w:r w:rsidRPr="003A3573">
              <w:rPr>
                <w:sz w:val="20"/>
                <w:szCs w:val="20"/>
                <w:lang w:val="en-GB"/>
              </w:rPr>
              <w:t>[Other]</w:t>
            </w:r>
          </w:p>
        </w:tc>
        <w:tc>
          <w:tcPr>
            <w:tcW w:w="3912" w:type="dxa"/>
          </w:tcPr>
          <w:p w:rsidR="00D46F26" w:rsidRPr="003A3573" w:rsidRDefault="00D46F26" w:rsidP="00C8377D">
            <w:pPr>
              <w:autoSpaceDE w:val="0"/>
              <w:autoSpaceDN w:val="0"/>
              <w:adjustRightInd w:val="0"/>
              <w:rPr>
                <w:sz w:val="20"/>
                <w:szCs w:val="20"/>
                <w:lang w:val="en-GB"/>
              </w:rPr>
            </w:pPr>
          </w:p>
        </w:tc>
        <w:tc>
          <w:tcPr>
            <w:tcW w:w="2712" w:type="dxa"/>
          </w:tcPr>
          <w:p w:rsidR="00D46F26" w:rsidRPr="003A3573" w:rsidRDefault="00D46F26" w:rsidP="00C8377D">
            <w:pPr>
              <w:rPr>
                <w:sz w:val="20"/>
                <w:szCs w:val="20"/>
                <w:lang w:val="en-GB"/>
              </w:rPr>
            </w:pPr>
          </w:p>
        </w:tc>
      </w:tr>
    </w:tbl>
    <w:p w:rsidR="00D46F26" w:rsidRPr="00D46F26" w:rsidRDefault="00D46F26" w:rsidP="00D46F26">
      <w:pPr>
        <w:rPr>
          <w:b/>
          <w:sz w:val="20"/>
          <w:szCs w:val="20"/>
          <w:lang w:val="en-US"/>
        </w:rPr>
      </w:pPr>
    </w:p>
    <w:sectPr w:rsidR="00D46F26" w:rsidRPr="00D46F26" w:rsidSect="00711AF0">
      <w:footerReference w:type="default" r:id="rId7"/>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472B" w:rsidRDefault="00EF472B" w:rsidP="00DC57E9">
      <w:r>
        <w:separator/>
      </w:r>
    </w:p>
  </w:endnote>
  <w:endnote w:type="continuationSeparator" w:id="0">
    <w:p w:rsidR="00EF472B" w:rsidRDefault="00EF472B" w:rsidP="00DC57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KCKNAL+TimesNewRoman">
    <w:altName w:val="Times New Roman"/>
    <w:panose1 w:val="00000000000000000000"/>
    <w:charset w:val="00"/>
    <w:family w:val="roman"/>
    <w:notTrueType/>
    <w:pitch w:val="default"/>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9D5" w:rsidRPr="007D64D6" w:rsidRDefault="007F49D5" w:rsidP="00DC57E9">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472B" w:rsidRDefault="00EF472B" w:rsidP="00DC57E9">
      <w:r>
        <w:separator/>
      </w:r>
    </w:p>
  </w:footnote>
  <w:footnote w:type="continuationSeparator" w:id="0">
    <w:p w:rsidR="00EF472B" w:rsidRDefault="00EF472B" w:rsidP="00DC57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3731B"/>
    <w:multiLevelType w:val="hybridMultilevel"/>
    <w:tmpl w:val="4ECE99B4"/>
    <w:lvl w:ilvl="0" w:tplc="FFFFFFFF">
      <w:start w:val="1"/>
      <w:numFmt w:val="bullet"/>
      <w:lvlText w:val=""/>
      <w:lvlJc w:val="left"/>
      <w:pPr>
        <w:tabs>
          <w:tab w:val="num" w:pos="1288"/>
        </w:tabs>
        <w:ind w:left="1288" w:hanging="360"/>
      </w:pPr>
      <w:rPr>
        <w:rFonts w:ascii="Symbol" w:hAnsi="Symbol" w:hint="default"/>
      </w:rPr>
    </w:lvl>
    <w:lvl w:ilvl="1" w:tplc="FFFFFFFF" w:tentative="1">
      <w:start w:val="1"/>
      <w:numFmt w:val="bullet"/>
      <w:pStyle w:val="NumPar2"/>
      <w:lvlText w:val="o"/>
      <w:lvlJc w:val="left"/>
      <w:pPr>
        <w:tabs>
          <w:tab w:val="num" w:pos="2008"/>
        </w:tabs>
        <w:ind w:left="2008" w:hanging="360"/>
      </w:pPr>
      <w:rPr>
        <w:rFonts w:ascii="Courier New" w:hAnsi="Courier New" w:hint="default"/>
      </w:rPr>
    </w:lvl>
    <w:lvl w:ilvl="2" w:tplc="FFFFFFFF" w:tentative="1">
      <w:start w:val="1"/>
      <w:numFmt w:val="bullet"/>
      <w:lvlText w:val=""/>
      <w:lvlJc w:val="left"/>
      <w:pPr>
        <w:tabs>
          <w:tab w:val="num" w:pos="2728"/>
        </w:tabs>
        <w:ind w:left="2728" w:hanging="360"/>
      </w:pPr>
      <w:rPr>
        <w:rFonts w:ascii="Wingdings" w:hAnsi="Wingdings" w:hint="default"/>
      </w:rPr>
    </w:lvl>
    <w:lvl w:ilvl="3" w:tplc="FFFFFFFF" w:tentative="1">
      <w:start w:val="1"/>
      <w:numFmt w:val="bullet"/>
      <w:lvlText w:val=""/>
      <w:lvlJc w:val="left"/>
      <w:pPr>
        <w:tabs>
          <w:tab w:val="num" w:pos="3448"/>
        </w:tabs>
        <w:ind w:left="3448" w:hanging="360"/>
      </w:pPr>
      <w:rPr>
        <w:rFonts w:ascii="Symbol" w:hAnsi="Symbol" w:hint="default"/>
      </w:rPr>
    </w:lvl>
    <w:lvl w:ilvl="4" w:tplc="FFFFFFFF" w:tentative="1">
      <w:start w:val="1"/>
      <w:numFmt w:val="bullet"/>
      <w:lvlText w:val="o"/>
      <w:lvlJc w:val="left"/>
      <w:pPr>
        <w:tabs>
          <w:tab w:val="num" w:pos="4168"/>
        </w:tabs>
        <w:ind w:left="4168" w:hanging="360"/>
      </w:pPr>
      <w:rPr>
        <w:rFonts w:ascii="Courier New" w:hAnsi="Courier New" w:hint="default"/>
      </w:rPr>
    </w:lvl>
    <w:lvl w:ilvl="5" w:tplc="FFFFFFFF" w:tentative="1">
      <w:start w:val="1"/>
      <w:numFmt w:val="bullet"/>
      <w:lvlText w:val=""/>
      <w:lvlJc w:val="left"/>
      <w:pPr>
        <w:tabs>
          <w:tab w:val="num" w:pos="4888"/>
        </w:tabs>
        <w:ind w:left="4888" w:hanging="360"/>
      </w:pPr>
      <w:rPr>
        <w:rFonts w:ascii="Wingdings" w:hAnsi="Wingdings" w:hint="default"/>
      </w:rPr>
    </w:lvl>
    <w:lvl w:ilvl="6" w:tplc="FFFFFFFF" w:tentative="1">
      <w:start w:val="1"/>
      <w:numFmt w:val="bullet"/>
      <w:lvlText w:val=""/>
      <w:lvlJc w:val="left"/>
      <w:pPr>
        <w:tabs>
          <w:tab w:val="num" w:pos="5608"/>
        </w:tabs>
        <w:ind w:left="5608" w:hanging="360"/>
      </w:pPr>
      <w:rPr>
        <w:rFonts w:ascii="Symbol" w:hAnsi="Symbol" w:hint="default"/>
      </w:rPr>
    </w:lvl>
    <w:lvl w:ilvl="7" w:tplc="FFFFFFFF" w:tentative="1">
      <w:start w:val="1"/>
      <w:numFmt w:val="bullet"/>
      <w:lvlText w:val="o"/>
      <w:lvlJc w:val="left"/>
      <w:pPr>
        <w:tabs>
          <w:tab w:val="num" w:pos="6328"/>
        </w:tabs>
        <w:ind w:left="6328" w:hanging="360"/>
      </w:pPr>
      <w:rPr>
        <w:rFonts w:ascii="Courier New" w:hAnsi="Courier New" w:hint="default"/>
      </w:rPr>
    </w:lvl>
    <w:lvl w:ilvl="8" w:tplc="FFFFFFFF" w:tentative="1">
      <w:start w:val="1"/>
      <w:numFmt w:val="bullet"/>
      <w:lvlText w:val=""/>
      <w:lvlJc w:val="left"/>
      <w:pPr>
        <w:tabs>
          <w:tab w:val="num" w:pos="7048"/>
        </w:tabs>
        <w:ind w:left="7048" w:hanging="360"/>
      </w:pPr>
      <w:rPr>
        <w:rFonts w:ascii="Wingdings" w:hAnsi="Wingdings" w:hint="default"/>
      </w:rPr>
    </w:lvl>
  </w:abstractNum>
  <w:abstractNum w:abstractNumId="1">
    <w:nsid w:val="049A2C69"/>
    <w:multiLevelType w:val="singleLevel"/>
    <w:tmpl w:val="EBBC3B80"/>
    <w:lvl w:ilvl="0">
      <w:start w:val="1"/>
      <w:numFmt w:val="bullet"/>
      <w:pStyle w:val="Absatz-Aufzhlung2"/>
      <w:lvlText w:val=""/>
      <w:lvlJc w:val="left"/>
      <w:pPr>
        <w:tabs>
          <w:tab w:val="num" w:pos="360"/>
        </w:tabs>
        <w:ind w:left="360" w:hanging="360"/>
      </w:pPr>
      <w:rPr>
        <w:rFonts w:ascii="Symbol" w:hAnsi="Symbol" w:hint="default"/>
      </w:rPr>
    </w:lvl>
  </w:abstractNum>
  <w:abstractNum w:abstractNumId="2">
    <w:nsid w:val="060E70E0"/>
    <w:multiLevelType w:val="hybridMultilevel"/>
    <w:tmpl w:val="26E6A84C"/>
    <w:lvl w:ilvl="0" w:tplc="DD964C00">
      <w:start w:val="1"/>
      <w:numFmt w:val="lowerLetter"/>
      <w:lvlText w:val="%1"/>
      <w:lvlJc w:val="left"/>
      <w:pPr>
        <w:tabs>
          <w:tab w:val="num" w:pos="360"/>
        </w:tabs>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4900FFE"/>
    <w:multiLevelType w:val="hybridMultilevel"/>
    <w:tmpl w:val="FACC0C9A"/>
    <w:lvl w:ilvl="0" w:tplc="08090001">
      <w:start w:val="1"/>
      <w:numFmt w:val="bullet"/>
      <w:pStyle w:val="Kommentar"/>
      <w:lvlText w:val=""/>
      <w:lvlJc w:val="left"/>
      <w:pPr>
        <w:tabs>
          <w:tab w:val="num" w:pos="674"/>
        </w:tabs>
        <w:ind w:left="654" w:hanging="340"/>
      </w:pPr>
      <w:rPr>
        <w:rFonts w:ascii="Symbol" w:hAnsi="Symbol" w:hint="default"/>
      </w:rPr>
    </w:lvl>
    <w:lvl w:ilvl="1" w:tplc="08090003">
      <w:start w:val="1"/>
      <w:numFmt w:val="bullet"/>
      <w:lvlText w:val="o"/>
      <w:lvlJc w:val="left"/>
      <w:pPr>
        <w:tabs>
          <w:tab w:val="num" w:pos="1394"/>
        </w:tabs>
        <w:ind w:left="1394" w:hanging="360"/>
      </w:pPr>
      <w:rPr>
        <w:rFonts w:ascii="Courier New" w:hAnsi="Courier New" w:hint="default"/>
      </w:rPr>
    </w:lvl>
    <w:lvl w:ilvl="2" w:tplc="08090005" w:tentative="1">
      <w:start w:val="1"/>
      <w:numFmt w:val="bullet"/>
      <w:lvlText w:val=""/>
      <w:lvlJc w:val="left"/>
      <w:pPr>
        <w:tabs>
          <w:tab w:val="num" w:pos="2114"/>
        </w:tabs>
        <w:ind w:left="2114" w:hanging="360"/>
      </w:pPr>
      <w:rPr>
        <w:rFonts w:ascii="Wingdings" w:hAnsi="Wingdings" w:hint="default"/>
      </w:rPr>
    </w:lvl>
    <w:lvl w:ilvl="3" w:tplc="08090001" w:tentative="1">
      <w:start w:val="1"/>
      <w:numFmt w:val="bullet"/>
      <w:lvlText w:val=""/>
      <w:lvlJc w:val="left"/>
      <w:pPr>
        <w:tabs>
          <w:tab w:val="num" w:pos="2834"/>
        </w:tabs>
        <w:ind w:left="2834" w:hanging="360"/>
      </w:pPr>
      <w:rPr>
        <w:rFonts w:ascii="Symbol" w:hAnsi="Symbol" w:hint="default"/>
      </w:rPr>
    </w:lvl>
    <w:lvl w:ilvl="4" w:tplc="08090003" w:tentative="1">
      <w:start w:val="1"/>
      <w:numFmt w:val="bullet"/>
      <w:lvlText w:val="o"/>
      <w:lvlJc w:val="left"/>
      <w:pPr>
        <w:tabs>
          <w:tab w:val="num" w:pos="3554"/>
        </w:tabs>
        <w:ind w:left="3554" w:hanging="360"/>
      </w:pPr>
      <w:rPr>
        <w:rFonts w:ascii="Courier New" w:hAnsi="Courier New" w:hint="default"/>
      </w:rPr>
    </w:lvl>
    <w:lvl w:ilvl="5" w:tplc="08090005" w:tentative="1">
      <w:start w:val="1"/>
      <w:numFmt w:val="bullet"/>
      <w:lvlText w:val=""/>
      <w:lvlJc w:val="left"/>
      <w:pPr>
        <w:tabs>
          <w:tab w:val="num" w:pos="4274"/>
        </w:tabs>
        <w:ind w:left="4274" w:hanging="360"/>
      </w:pPr>
      <w:rPr>
        <w:rFonts w:ascii="Wingdings" w:hAnsi="Wingdings" w:hint="default"/>
      </w:rPr>
    </w:lvl>
    <w:lvl w:ilvl="6" w:tplc="08090001" w:tentative="1">
      <w:start w:val="1"/>
      <w:numFmt w:val="bullet"/>
      <w:lvlText w:val=""/>
      <w:lvlJc w:val="left"/>
      <w:pPr>
        <w:tabs>
          <w:tab w:val="num" w:pos="4994"/>
        </w:tabs>
        <w:ind w:left="4994" w:hanging="360"/>
      </w:pPr>
      <w:rPr>
        <w:rFonts w:ascii="Symbol" w:hAnsi="Symbol" w:hint="default"/>
      </w:rPr>
    </w:lvl>
    <w:lvl w:ilvl="7" w:tplc="08090003" w:tentative="1">
      <w:start w:val="1"/>
      <w:numFmt w:val="bullet"/>
      <w:lvlText w:val="o"/>
      <w:lvlJc w:val="left"/>
      <w:pPr>
        <w:tabs>
          <w:tab w:val="num" w:pos="5714"/>
        </w:tabs>
        <w:ind w:left="5714" w:hanging="360"/>
      </w:pPr>
      <w:rPr>
        <w:rFonts w:ascii="Courier New" w:hAnsi="Courier New" w:hint="default"/>
      </w:rPr>
    </w:lvl>
    <w:lvl w:ilvl="8" w:tplc="08090005" w:tentative="1">
      <w:start w:val="1"/>
      <w:numFmt w:val="bullet"/>
      <w:lvlText w:val=""/>
      <w:lvlJc w:val="left"/>
      <w:pPr>
        <w:tabs>
          <w:tab w:val="num" w:pos="6434"/>
        </w:tabs>
        <w:ind w:left="6434" w:hanging="360"/>
      </w:pPr>
      <w:rPr>
        <w:rFonts w:ascii="Wingdings" w:hAnsi="Wingdings" w:hint="default"/>
      </w:rPr>
    </w:lvl>
  </w:abstractNum>
  <w:abstractNum w:abstractNumId="4">
    <w:nsid w:val="15516E72"/>
    <w:multiLevelType w:val="hybridMultilevel"/>
    <w:tmpl w:val="FA4837E4"/>
    <w:lvl w:ilvl="0" w:tplc="BA1C6714">
      <w:start w:val="1"/>
      <w:numFmt w:val="decimal"/>
      <w:lvlText w:val="4.%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82E4998"/>
    <w:multiLevelType w:val="hybridMultilevel"/>
    <w:tmpl w:val="7C18098A"/>
    <w:lvl w:ilvl="0" w:tplc="DE481A5C">
      <w:start w:val="1"/>
      <w:numFmt w:val="lowerLetter"/>
      <w:lvlText w:val="%1"/>
      <w:lvlJc w:val="left"/>
      <w:pPr>
        <w:tabs>
          <w:tab w:val="num" w:pos="360"/>
        </w:tabs>
        <w:ind w:left="360" w:hanging="360"/>
      </w:pPr>
      <w:rPr>
        <w:rFonts w:hint="default"/>
      </w:rPr>
    </w:lvl>
    <w:lvl w:ilvl="1" w:tplc="D7AED78E">
      <w:start w:val="1"/>
      <w:numFmt w:val="lowerLetter"/>
      <w:lvlText w:val="%2."/>
      <w:lvlJc w:val="left"/>
      <w:pPr>
        <w:ind w:left="1080" w:hanging="36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nsid w:val="1A9E510D"/>
    <w:multiLevelType w:val="hybridMultilevel"/>
    <w:tmpl w:val="3E083B98"/>
    <w:lvl w:ilvl="0" w:tplc="229C073E">
      <w:start w:val="1"/>
      <w:numFmt w:val="lowerLetter"/>
      <w:lvlText w:val="%1"/>
      <w:lvlJc w:val="left"/>
      <w:pPr>
        <w:tabs>
          <w:tab w:val="num" w:pos="360"/>
        </w:tabs>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1E5E4378"/>
    <w:multiLevelType w:val="multilevel"/>
    <w:tmpl w:val="A0FEB108"/>
    <w:styleLink w:val="01FirstBullets"/>
    <w:lvl w:ilvl="0">
      <w:start w:val="1"/>
      <w:numFmt w:val="bullet"/>
      <w:lvlText w:val=""/>
      <w:lvlJc w:val="left"/>
      <w:pPr>
        <w:tabs>
          <w:tab w:val="num" w:pos="567"/>
        </w:tabs>
        <w:ind w:left="567" w:hanging="567"/>
      </w:pPr>
      <w:rPr>
        <w:rFonts w:ascii="Symbol" w:hAnsi="Symbol" w:hint="default"/>
        <w:sz w:val="22"/>
      </w:rPr>
    </w:lvl>
    <w:lvl w:ilvl="1">
      <w:start w:val="1"/>
      <w:numFmt w:val="bullet"/>
      <w:pStyle w:val="02SecondBulletsMitGliederung"/>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897754C"/>
    <w:multiLevelType w:val="hybridMultilevel"/>
    <w:tmpl w:val="3ACAB34C"/>
    <w:lvl w:ilvl="0" w:tplc="32507996">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nsid w:val="2CB673F3"/>
    <w:multiLevelType w:val="hybridMultilevel"/>
    <w:tmpl w:val="03A64670"/>
    <w:lvl w:ilvl="0" w:tplc="32507996">
      <w:start w:val="1"/>
      <w:numFmt w:val="bullet"/>
      <w:pStyle w:val="Aufzhlungszeichen"/>
      <w:lvlText w:val=""/>
      <w:lvlJc w:val="left"/>
      <w:pPr>
        <w:tabs>
          <w:tab w:val="num" w:pos="928"/>
        </w:tabs>
        <w:ind w:left="928" w:hanging="360"/>
      </w:pPr>
      <w:rPr>
        <w:rFonts w:ascii="Symbol" w:hAnsi="Symbol" w:hint="default"/>
      </w:rPr>
    </w:lvl>
    <w:lvl w:ilvl="1" w:tplc="08090019">
      <w:start w:val="1"/>
      <w:numFmt w:val="bullet"/>
      <w:lvlText w:val="o"/>
      <w:lvlJc w:val="left"/>
      <w:pPr>
        <w:tabs>
          <w:tab w:val="num" w:pos="1440"/>
        </w:tabs>
        <w:ind w:left="1440" w:hanging="360"/>
      </w:pPr>
      <w:rPr>
        <w:rFonts w:ascii="Courier New" w:hAnsi="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10">
    <w:nsid w:val="354E2C77"/>
    <w:multiLevelType w:val="multilevel"/>
    <w:tmpl w:val="3478267A"/>
    <w:styleLink w:val="03ThirdBullet"/>
    <w:lvl w:ilvl="0">
      <w:start w:val="1"/>
      <w:numFmt w:val="bullet"/>
      <w:pStyle w:val="Punktation1Tab"/>
      <w:lvlText w:val="▪"/>
      <w:lvlJc w:val="left"/>
      <w:pPr>
        <w:tabs>
          <w:tab w:val="num" w:pos="1701"/>
        </w:tabs>
        <w:ind w:left="1701" w:hanging="567"/>
      </w:pPr>
      <w:rPr>
        <w:rFonts w:ascii="Courier New" w:hAnsi="Courier New" w:hint="default"/>
        <w:sz w:val="22"/>
      </w:rPr>
    </w:lvl>
    <w:lvl w:ilvl="1">
      <w:start w:val="1"/>
      <w:numFmt w:val="bullet"/>
      <w:lvlText w:val="o"/>
      <w:lvlJc w:val="left"/>
      <w:pPr>
        <w:tabs>
          <w:tab w:val="num" w:pos="1083"/>
        </w:tabs>
        <w:ind w:left="1083" w:hanging="360"/>
      </w:pPr>
      <w:rPr>
        <w:rFonts w:ascii="Courier New" w:hAnsi="Courier New" w:hint="default"/>
      </w:rPr>
    </w:lvl>
    <w:lvl w:ilvl="2">
      <w:start w:val="1"/>
      <w:numFmt w:val="bullet"/>
      <w:lvlText w:val=""/>
      <w:lvlJc w:val="left"/>
      <w:pPr>
        <w:tabs>
          <w:tab w:val="num" w:pos="1803"/>
        </w:tabs>
        <w:ind w:left="1803" w:hanging="360"/>
      </w:pPr>
      <w:rPr>
        <w:rFonts w:ascii="Wingdings" w:hAnsi="Wingdings" w:hint="default"/>
      </w:rPr>
    </w:lvl>
    <w:lvl w:ilvl="3">
      <w:start w:val="1"/>
      <w:numFmt w:val="bullet"/>
      <w:lvlText w:val=""/>
      <w:lvlJc w:val="left"/>
      <w:pPr>
        <w:tabs>
          <w:tab w:val="num" w:pos="2523"/>
        </w:tabs>
        <w:ind w:left="2523" w:hanging="360"/>
      </w:pPr>
      <w:rPr>
        <w:rFonts w:ascii="Symbol" w:hAnsi="Symbol" w:hint="default"/>
      </w:rPr>
    </w:lvl>
    <w:lvl w:ilvl="4">
      <w:start w:val="1"/>
      <w:numFmt w:val="bullet"/>
      <w:lvlText w:val="o"/>
      <w:lvlJc w:val="left"/>
      <w:pPr>
        <w:tabs>
          <w:tab w:val="num" w:pos="3243"/>
        </w:tabs>
        <w:ind w:left="3243" w:hanging="360"/>
      </w:pPr>
      <w:rPr>
        <w:rFonts w:ascii="Courier New" w:hAnsi="Courier New" w:hint="default"/>
      </w:rPr>
    </w:lvl>
    <w:lvl w:ilvl="5">
      <w:start w:val="1"/>
      <w:numFmt w:val="bullet"/>
      <w:lvlText w:val=""/>
      <w:lvlJc w:val="left"/>
      <w:pPr>
        <w:tabs>
          <w:tab w:val="num" w:pos="3963"/>
        </w:tabs>
        <w:ind w:left="3963" w:hanging="360"/>
      </w:pPr>
      <w:rPr>
        <w:rFonts w:ascii="Wingdings" w:hAnsi="Wingdings" w:hint="default"/>
      </w:rPr>
    </w:lvl>
    <w:lvl w:ilvl="6">
      <w:start w:val="1"/>
      <w:numFmt w:val="bullet"/>
      <w:lvlText w:val=""/>
      <w:lvlJc w:val="left"/>
      <w:pPr>
        <w:tabs>
          <w:tab w:val="num" w:pos="4683"/>
        </w:tabs>
        <w:ind w:left="4683" w:hanging="360"/>
      </w:pPr>
      <w:rPr>
        <w:rFonts w:ascii="Symbol" w:hAnsi="Symbol" w:hint="default"/>
      </w:rPr>
    </w:lvl>
    <w:lvl w:ilvl="7">
      <w:start w:val="1"/>
      <w:numFmt w:val="bullet"/>
      <w:lvlText w:val="o"/>
      <w:lvlJc w:val="left"/>
      <w:pPr>
        <w:tabs>
          <w:tab w:val="num" w:pos="5403"/>
        </w:tabs>
        <w:ind w:left="5403" w:hanging="360"/>
      </w:pPr>
      <w:rPr>
        <w:rFonts w:ascii="Courier New" w:hAnsi="Courier New" w:hint="default"/>
      </w:rPr>
    </w:lvl>
    <w:lvl w:ilvl="8">
      <w:start w:val="1"/>
      <w:numFmt w:val="bullet"/>
      <w:lvlText w:val=""/>
      <w:lvlJc w:val="left"/>
      <w:pPr>
        <w:tabs>
          <w:tab w:val="num" w:pos="6123"/>
        </w:tabs>
        <w:ind w:left="6123" w:hanging="360"/>
      </w:pPr>
      <w:rPr>
        <w:rFonts w:ascii="Wingdings" w:hAnsi="Wingdings" w:hint="default"/>
      </w:rPr>
    </w:lvl>
  </w:abstractNum>
  <w:abstractNum w:abstractNumId="11">
    <w:nsid w:val="37E80C8E"/>
    <w:multiLevelType w:val="hybridMultilevel"/>
    <w:tmpl w:val="9072D9A2"/>
    <w:lvl w:ilvl="0" w:tplc="851AC7DC">
      <w:start w:val="1"/>
      <w:numFmt w:val="lowerLetter"/>
      <w:lvlText w:val="%1"/>
      <w:lvlJc w:val="left"/>
      <w:pPr>
        <w:tabs>
          <w:tab w:val="num" w:pos="360"/>
        </w:tabs>
        <w:ind w:left="360" w:hanging="360"/>
      </w:pPr>
      <w:rPr>
        <w:rFonts w:hint="default"/>
      </w:rPr>
    </w:lvl>
    <w:lvl w:ilvl="1" w:tplc="FB024216" w:tentative="1">
      <w:start w:val="1"/>
      <w:numFmt w:val="lowerLetter"/>
      <w:lvlText w:val="%2."/>
      <w:lvlJc w:val="left"/>
      <w:pPr>
        <w:tabs>
          <w:tab w:val="num" w:pos="1080"/>
        </w:tabs>
        <w:ind w:left="1080" w:hanging="360"/>
      </w:pPr>
    </w:lvl>
    <w:lvl w:ilvl="2" w:tplc="C962709E" w:tentative="1">
      <w:start w:val="1"/>
      <w:numFmt w:val="lowerRoman"/>
      <w:lvlText w:val="%3."/>
      <w:lvlJc w:val="right"/>
      <w:pPr>
        <w:tabs>
          <w:tab w:val="num" w:pos="1800"/>
        </w:tabs>
        <w:ind w:left="1800" w:hanging="180"/>
      </w:pPr>
    </w:lvl>
    <w:lvl w:ilvl="3" w:tplc="D312DE0A" w:tentative="1">
      <w:start w:val="1"/>
      <w:numFmt w:val="decimal"/>
      <w:lvlText w:val="%4."/>
      <w:lvlJc w:val="left"/>
      <w:pPr>
        <w:tabs>
          <w:tab w:val="num" w:pos="2520"/>
        </w:tabs>
        <w:ind w:left="2520" w:hanging="360"/>
      </w:pPr>
    </w:lvl>
    <w:lvl w:ilvl="4" w:tplc="DC401800" w:tentative="1">
      <w:start w:val="1"/>
      <w:numFmt w:val="lowerLetter"/>
      <w:lvlText w:val="%5."/>
      <w:lvlJc w:val="left"/>
      <w:pPr>
        <w:tabs>
          <w:tab w:val="num" w:pos="3240"/>
        </w:tabs>
        <w:ind w:left="3240" w:hanging="360"/>
      </w:pPr>
    </w:lvl>
    <w:lvl w:ilvl="5" w:tplc="3028B382" w:tentative="1">
      <w:start w:val="1"/>
      <w:numFmt w:val="lowerRoman"/>
      <w:lvlText w:val="%6."/>
      <w:lvlJc w:val="right"/>
      <w:pPr>
        <w:tabs>
          <w:tab w:val="num" w:pos="3960"/>
        </w:tabs>
        <w:ind w:left="3960" w:hanging="180"/>
      </w:pPr>
    </w:lvl>
    <w:lvl w:ilvl="6" w:tplc="041CEE86" w:tentative="1">
      <w:start w:val="1"/>
      <w:numFmt w:val="decimal"/>
      <w:lvlText w:val="%7."/>
      <w:lvlJc w:val="left"/>
      <w:pPr>
        <w:tabs>
          <w:tab w:val="num" w:pos="4680"/>
        </w:tabs>
        <w:ind w:left="4680" w:hanging="360"/>
      </w:pPr>
    </w:lvl>
    <w:lvl w:ilvl="7" w:tplc="4AB0C1B8" w:tentative="1">
      <w:start w:val="1"/>
      <w:numFmt w:val="lowerLetter"/>
      <w:lvlText w:val="%8."/>
      <w:lvlJc w:val="left"/>
      <w:pPr>
        <w:tabs>
          <w:tab w:val="num" w:pos="5400"/>
        </w:tabs>
        <w:ind w:left="5400" w:hanging="360"/>
      </w:pPr>
    </w:lvl>
    <w:lvl w:ilvl="8" w:tplc="47D4DD0E" w:tentative="1">
      <w:start w:val="1"/>
      <w:numFmt w:val="lowerRoman"/>
      <w:lvlText w:val="%9."/>
      <w:lvlJc w:val="right"/>
      <w:pPr>
        <w:tabs>
          <w:tab w:val="num" w:pos="6120"/>
        </w:tabs>
        <w:ind w:left="6120" w:hanging="180"/>
      </w:pPr>
    </w:lvl>
  </w:abstractNum>
  <w:abstractNum w:abstractNumId="12">
    <w:nsid w:val="4EF8507B"/>
    <w:multiLevelType w:val="hybridMultilevel"/>
    <w:tmpl w:val="9A6488BA"/>
    <w:lvl w:ilvl="0" w:tplc="32507996">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938"/>
        </w:tabs>
        <w:ind w:left="938" w:hanging="360"/>
      </w:pPr>
    </w:lvl>
    <w:lvl w:ilvl="2" w:tplc="0809001B" w:tentative="1">
      <w:start w:val="1"/>
      <w:numFmt w:val="lowerRoman"/>
      <w:lvlText w:val="%3."/>
      <w:lvlJc w:val="right"/>
      <w:pPr>
        <w:tabs>
          <w:tab w:val="num" w:pos="1658"/>
        </w:tabs>
        <w:ind w:left="1658" w:hanging="180"/>
      </w:pPr>
    </w:lvl>
    <w:lvl w:ilvl="3" w:tplc="0809000F" w:tentative="1">
      <w:start w:val="1"/>
      <w:numFmt w:val="decimal"/>
      <w:lvlText w:val="%4."/>
      <w:lvlJc w:val="left"/>
      <w:pPr>
        <w:tabs>
          <w:tab w:val="num" w:pos="2378"/>
        </w:tabs>
        <w:ind w:left="2378" w:hanging="360"/>
      </w:pPr>
    </w:lvl>
    <w:lvl w:ilvl="4" w:tplc="08090019" w:tentative="1">
      <w:start w:val="1"/>
      <w:numFmt w:val="lowerLetter"/>
      <w:lvlText w:val="%5."/>
      <w:lvlJc w:val="left"/>
      <w:pPr>
        <w:tabs>
          <w:tab w:val="num" w:pos="3098"/>
        </w:tabs>
        <w:ind w:left="3098" w:hanging="360"/>
      </w:pPr>
    </w:lvl>
    <w:lvl w:ilvl="5" w:tplc="0809001B" w:tentative="1">
      <w:start w:val="1"/>
      <w:numFmt w:val="lowerRoman"/>
      <w:lvlText w:val="%6."/>
      <w:lvlJc w:val="right"/>
      <w:pPr>
        <w:tabs>
          <w:tab w:val="num" w:pos="3818"/>
        </w:tabs>
        <w:ind w:left="3818" w:hanging="180"/>
      </w:pPr>
    </w:lvl>
    <w:lvl w:ilvl="6" w:tplc="0809000F" w:tentative="1">
      <w:start w:val="1"/>
      <w:numFmt w:val="decimal"/>
      <w:lvlText w:val="%7."/>
      <w:lvlJc w:val="left"/>
      <w:pPr>
        <w:tabs>
          <w:tab w:val="num" w:pos="4538"/>
        </w:tabs>
        <w:ind w:left="4538" w:hanging="360"/>
      </w:pPr>
    </w:lvl>
    <w:lvl w:ilvl="7" w:tplc="08090019" w:tentative="1">
      <w:start w:val="1"/>
      <w:numFmt w:val="lowerLetter"/>
      <w:lvlText w:val="%8."/>
      <w:lvlJc w:val="left"/>
      <w:pPr>
        <w:tabs>
          <w:tab w:val="num" w:pos="5258"/>
        </w:tabs>
        <w:ind w:left="5258" w:hanging="360"/>
      </w:pPr>
    </w:lvl>
    <w:lvl w:ilvl="8" w:tplc="0809001B" w:tentative="1">
      <w:start w:val="1"/>
      <w:numFmt w:val="lowerRoman"/>
      <w:lvlText w:val="%9."/>
      <w:lvlJc w:val="right"/>
      <w:pPr>
        <w:tabs>
          <w:tab w:val="num" w:pos="5978"/>
        </w:tabs>
        <w:ind w:left="5978" w:hanging="180"/>
      </w:pPr>
    </w:lvl>
  </w:abstractNum>
  <w:abstractNum w:abstractNumId="13">
    <w:nsid w:val="58E64398"/>
    <w:multiLevelType w:val="multilevel"/>
    <w:tmpl w:val="A0FEB108"/>
    <w:numStyleLink w:val="01FirstBullets"/>
  </w:abstractNum>
  <w:abstractNum w:abstractNumId="14">
    <w:nsid w:val="5BA47957"/>
    <w:multiLevelType w:val="hybridMultilevel"/>
    <w:tmpl w:val="7A5EE142"/>
    <w:lvl w:ilvl="0" w:tplc="FFFFFFFF">
      <w:start w:val="1"/>
      <w:numFmt w:val="bullet"/>
      <w:pStyle w:val="AufzhlungTab9"/>
      <w:lvlText w:val=""/>
      <w:lvlJc w:val="left"/>
      <w:pPr>
        <w:tabs>
          <w:tab w:val="num" w:pos="360"/>
        </w:tabs>
        <w:ind w:left="360" w:hanging="360"/>
      </w:pPr>
      <w:rPr>
        <w:rFonts w:ascii="Symbol" w:hAnsi="Symbol" w:hint="default"/>
        <w:color w:val="auto"/>
        <w:sz w:val="24"/>
      </w:rPr>
    </w:lvl>
    <w:lvl w:ilvl="1" w:tplc="FFFFFFFF">
      <w:start w:val="1"/>
      <w:numFmt w:val="lowerLetter"/>
      <w:lvlText w:val="%2."/>
      <w:lvlJc w:val="left"/>
      <w:pPr>
        <w:tabs>
          <w:tab w:val="num" w:pos="1440"/>
        </w:tabs>
        <w:ind w:left="1440" w:hanging="360"/>
      </w:pPr>
      <w:rPr>
        <w:rFonts w:cs="Times New Roman" w:hint="default"/>
        <w:color w:val="008000"/>
        <w:sz w:val="16"/>
      </w:rPr>
    </w:lvl>
    <w:lvl w:ilvl="2" w:tplc="FFFFFFFF">
      <w:start w:val="1"/>
      <w:numFmt w:val="lowerLetter"/>
      <w:lvlText w:val="(%3)"/>
      <w:lvlJc w:val="left"/>
      <w:pPr>
        <w:tabs>
          <w:tab w:val="num" w:pos="1440"/>
        </w:tabs>
        <w:ind w:left="1440" w:hanging="360"/>
      </w:pPr>
      <w:rPr>
        <w:rFonts w:cs="Times New Roman" w:hint="default"/>
      </w:rPr>
    </w:lvl>
    <w:lvl w:ilvl="3" w:tplc="FFFFFFFF">
      <w:start w:val="1"/>
      <w:numFmt w:val="lowerRoman"/>
      <w:lvlText w:val="(%4)"/>
      <w:lvlJc w:val="left"/>
      <w:pPr>
        <w:tabs>
          <w:tab w:val="num" w:pos="1620"/>
        </w:tabs>
        <w:ind w:left="1620" w:hanging="180"/>
      </w:pPr>
      <w:rPr>
        <w:rFonts w:cs="Times New Roman" w:hint="default"/>
        <w:color w:val="auto"/>
        <w:sz w:val="24"/>
        <w:szCs w:val="24"/>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62482420"/>
    <w:multiLevelType w:val="multilevel"/>
    <w:tmpl w:val="94423F78"/>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756"/>
        </w:tabs>
        <w:ind w:left="756" w:hanging="576"/>
      </w:pPr>
      <w:rPr>
        <w:color w:val="008000"/>
      </w:r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16">
    <w:nsid w:val="651179C8"/>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69FE7DB8"/>
    <w:multiLevelType w:val="hybridMultilevel"/>
    <w:tmpl w:val="B0E84A06"/>
    <w:lvl w:ilvl="0" w:tplc="EC5C4934">
      <w:start w:val="1"/>
      <w:numFmt w:val="lowerLetter"/>
      <w:lvlText w:val="%1"/>
      <w:lvlJc w:val="left"/>
      <w:pPr>
        <w:tabs>
          <w:tab w:val="num" w:pos="360"/>
        </w:tabs>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74453A0E"/>
    <w:multiLevelType w:val="multilevel"/>
    <w:tmpl w:val="11DCA8D4"/>
    <w:styleLink w:val="02SecondBullets"/>
    <w:lvl w:ilvl="0">
      <w:start w:val="1"/>
      <w:numFmt w:val="bullet"/>
      <w:lvlText w:val="o"/>
      <w:lvlJc w:val="left"/>
      <w:pPr>
        <w:tabs>
          <w:tab w:val="num" w:pos="1134"/>
        </w:tabs>
        <w:ind w:left="1134" w:hanging="567"/>
      </w:pPr>
      <w:rPr>
        <w:rFonts w:ascii="Courier New" w:hAnsi="Courier New" w:hint="default"/>
        <w:sz w:val="22"/>
      </w:rPr>
    </w:lvl>
    <w:lvl w:ilvl="1">
      <w:start w:val="1"/>
      <w:numFmt w:val="bullet"/>
      <w:lvlText w:val="o"/>
      <w:lvlJc w:val="left"/>
      <w:pPr>
        <w:tabs>
          <w:tab w:val="num" w:pos="4219"/>
        </w:tabs>
        <w:ind w:left="4219" w:hanging="360"/>
      </w:pPr>
      <w:rPr>
        <w:rFonts w:ascii="Courier New" w:hAnsi="Courier New" w:hint="default"/>
      </w:rPr>
    </w:lvl>
    <w:lvl w:ilvl="2">
      <w:start w:val="1"/>
      <w:numFmt w:val="bullet"/>
      <w:lvlText w:val=""/>
      <w:lvlJc w:val="left"/>
      <w:pPr>
        <w:tabs>
          <w:tab w:val="num" w:pos="4939"/>
        </w:tabs>
        <w:ind w:left="4939" w:hanging="360"/>
      </w:pPr>
      <w:rPr>
        <w:rFonts w:ascii="Wingdings" w:hAnsi="Wingdings" w:hint="default"/>
      </w:rPr>
    </w:lvl>
    <w:lvl w:ilvl="3">
      <w:start w:val="1"/>
      <w:numFmt w:val="bullet"/>
      <w:lvlText w:val=""/>
      <w:lvlJc w:val="left"/>
      <w:pPr>
        <w:tabs>
          <w:tab w:val="num" w:pos="5659"/>
        </w:tabs>
        <w:ind w:left="5659" w:hanging="360"/>
      </w:pPr>
      <w:rPr>
        <w:rFonts w:ascii="Symbol" w:hAnsi="Symbol" w:hint="default"/>
      </w:rPr>
    </w:lvl>
    <w:lvl w:ilvl="4">
      <w:start w:val="1"/>
      <w:numFmt w:val="bullet"/>
      <w:lvlText w:val="o"/>
      <w:lvlJc w:val="left"/>
      <w:pPr>
        <w:tabs>
          <w:tab w:val="num" w:pos="6379"/>
        </w:tabs>
        <w:ind w:left="6379" w:hanging="360"/>
      </w:pPr>
      <w:rPr>
        <w:rFonts w:ascii="Courier New" w:hAnsi="Courier New" w:hint="default"/>
      </w:rPr>
    </w:lvl>
    <w:lvl w:ilvl="5">
      <w:start w:val="1"/>
      <w:numFmt w:val="bullet"/>
      <w:lvlText w:val=""/>
      <w:lvlJc w:val="left"/>
      <w:pPr>
        <w:tabs>
          <w:tab w:val="num" w:pos="7099"/>
        </w:tabs>
        <w:ind w:left="7099" w:hanging="360"/>
      </w:pPr>
      <w:rPr>
        <w:rFonts w:ascii="Wingdings" w:hAnsi="Wingdings" w:hint="default"/>
      </w:rPr>
    </w:lvl>
    <w:lvl w:ilvl="6">
      <w:start w:val="1"/>
      <w:numFmt w:val="bullet"/>
      <w:lvlText w:val=""/>
      <w:lvlJc w:val="left"/>
      <w:pPr>
        <w:tabs>
          <w:tab w:val="num" w:pos="7819"/>
        </w:tabs>
        <w:ind w:left="7819" w:hanging="360"/>
      </w:pPr>
      <w:rPr>
        <w:rFonts w:ascii="Symbol" w:hAnsi="Symbol" w:hint="default"/>
      </w:rPr>
    </w:lvl>
    <w:lvl w:ilvl="7">
      <w:start w:val="1"/>
      <w:numFmt w:val="bullet"/>
      <w:lvlText w:val="o"/>
      <w:lvlJc w:val="left"/>
      <w:pPr>
        <w:tabs>
          <w:tab w:val="num" w:pos="8539"/>
        </w:tabs>
        <w:ind w:left="8539" w:hanging="360"/>
      </w:pPr>
      <w:rPr>
        <w:rFonts w:ascii="Courier New" w:hAnsi="Courier New" w:hint="default"/>
      </w:rPr>
    </w:lvl>
    <w:lvl w:ilvl="8">
      <w:start w:val="1"/>
      <w:numFmt w:val="bullet"/>
      <w:lvlText w:val=""/>
      <w:lvlJc w:val="left"/>
      <w:pPr>
        <w:tabs>
          <w:tab w:val="num" w:pos="9259"/>
        </w:tabs>
        <w:ind w:left="9259" w:hanging="360"/>
      </w:pPr>
      <w:rPr>
        <w:rFonts w:ascii="Wingdings" w:hAnsi="Wingdings" w:hint="default"/>
      </w:rPr>
    </w:lvl>
  </w:abstractNum>
  <w:abstractNum w:abstractNumId="19">
    <w:nsid w:val="7C6200FB"/>
    <w:multiLevelType w:val="hybridMultilevel"/>
    <w:tmpl w:val="B6B01F4E"/>
    <w:lvl w:ilvl="0" w:tplc="1E1469BE">
      <w:start w:val="1"/>
      <w:numFmt w:val="lowerLetter"/>
      <w:lvlText w:val="%1"/>
      <w:lvlJc w:val="left"/>
      <w:pPr>
        <w:tabs>
          <w:tab w:val="num" w:pos="360"/>
        </w:tabs>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5"/>
  </w:num>
  <w:num w:numId="2">
    <w:abstractNumId w:val="5"/>
  </w:num>
  <w:num w:numId="3">
    <w:abstractNumId w:val="11"/>
  </w:num>
  <w:num w:numId="4">
    <w:abstractNumId w:val="8"/>
  </w:num>
  <w:num w:numId="5">
    <w:abstractNumId w:val="12"/>
  </w:num>
  <w:num w:numId="6">
    <w:abstractNumId w:val="7"/>
  </w:num>
  <w:num w:numId="7">
    <w:abstractNumId w:val="18"/>
  </w:num>
  <w:num w:numId="8">
    <w:abstractNumId w:val="10"/>
  </w:num>
  <w:num w:numId="9">
    <w:abstractNumId w:val="9"/>
  </w:num>
  <w:num w:numId="10">
    <w:abstractNumId w:val="0"/>
  </w:num>
  <w:num w:numId="11">
    <w:abstractNumId w:val="14"/>
  </w:num>
  <w:num w:numId="12">
    <w:abstractNumId w:val="16"/>
  </w:num>
  <w:num w:numId="13">
    <w:abstractNumId w:val="13"/>
  </w:num>
  <w:num w:numId="14">
    <w:abstractNumId w:val="3"/>
  </w:num>
  <w:num w:numId="15">
    <w:abstractNumId w:val="1"/>
  </w:num>
  <w:num w:numId="16">
    <w:abstractNumId w:val="4"/>
  </w:num>
  <w:num w:numId="17">
    <w:abstractNumId w:val="6"/>
  </w:num>
  <w:num w:numId="18">
    <w:abstractNumId w:val="2"/>
  </w:num>
  <w:num w:numId="19">
    <w:abstractNumId w:val="19"/>
  </w:num>
  <w:num w:numId="20">
    <w:abstractNumId w:val="17"/>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6"/>
  <w:proofState w:spelling="clean" w:grammar="clean"/>
  <w:defaultTabStop w:val="708"/>
  <w:hyphenationZone w:val="425"/>
  <w:characterSpacingControl w:val="doNotCompress"/>
  <w:footnotePr>
    <w:footnote w:id="-1"/>
    <w:footnote w:id="0"/>
  </w:footnotePr>
  <w:endnotePr>
    <w:endnote w:id="-1"/>
    <w:endnote w:id="0"/>
  </w:endnotePr>
  <w:compat/>
  <w:rsids>
    <w:rsidRoot w:val="006950FA"/>
    <w:rsid w:val="00002D5B"/>
    <w:rsid w:val="00031727"/>
    <w:rsid w:val="00031899"/>
    <w:rsid w:val="00054A24"/>
    <w:rsid w:val="000575A7"/>
    <w:rsid w:val="00076E16"/>
    <w:rsid w:val="00077BF2"/>
    <w:rsid w:val="00077EBD"/>
    <w:rsid w:val="0009485C"/>
    <w:rsid w:val="00097B63"/>
    <w:rsid w:val="000A08C4"/>
    <w:rsid w:val="000B12A8"/>
    <w:rsid w:val="000C0D01"/>
    <w:rsid w:val="000E79DD"/>
    <w:rsid w:val="00112473"/>
    <w:rsid w:val="00117288"/>
    <w:rsid w:val="00146DF6"/>
    <w:rsid w:val="001530B6"/>
    <w:rsid w:val="00184E86"/>
    <w:rsid w:val="001A3433"/>
    <w:rsid w:val="001C3F65"/>
    <w:rsid w:val="001C727C"/>
    <w:rsid w:val="00201B09"/>
    <w:rsid w:val="00203354"/>
    <w:rsid w:val="0020736D"/>
    <w:rsid w:val="002117AD"/>
    <w:rsid w:val="00214ADD"/>
    <w:rsid w:val="00231CF2"/>
    <w:rsid w:val="0023763C"/>
    <w:rsid w:val="00282943"/>
    <w:rsid w:val="00290B2C"/>
    <w:rsid w:val="0029182A"/>
    <w:rsid w:val="00292C36"/>
    <w:rsid w:val="002E7732"/>
    <w:rsid w:val="00301CDB"/>
    <w:rsid w:val="003035F3"/>
    <w:rsid w:val="00306FC5"/>
    <w:rsid w:val="003165AF"/>
    <w:rsid w:val="00320754"/>
    <w:rsid w:val="00336D9F"/>
    <w:rsid w:val="00365362"/>
    <w:rsid w:val="00376738"/>
    <w:rsid w:val="00394E52"/>
    <w:rsid w:val="003A3573"/>
    <w:rsid w:val="003C01B2"/>
    <w:rsid w:val="003C1EAA"/>
    <w:rsid w:val="003E150E"/>
    <w:rsid w:val="003E3276"/>
    <w:rsid w:val="003F272F"/>
    <w:rsid w:val="00407B53"/>
    <w:rsid w:val="00430AAD"/>
    <w:rsid w:val="004334C7"/>
    <w:rsid w:val="004664C4"/>
    <w:rsid w:val="004718C5"/>
    <w:rsid w:val="004744A2"/>
    <w:rsid w:val="00482828"/>
    <w:rsid w:val="00486C27"/>
    <w:rsid w:val="00491CAB"/>
    <w:rsid w:val="004B2E04"/>
    <w:rsid w:val="004C353E"/>
    <w:rsid w:val="004D1397"/>
    <w:rsid w:val="004F1444"/>
    <w:rsid w:val="004F7E29"/>
    <w:rsid w:val="005019AB"/>
    <w:rsid w:val="005034E7"/>
    <w:rsid w:val="005207C8"/>
    <w:rsid w:val="00525970"/>
    <w:rsid w:val="0054771D"/>
    <w:rsid w:val="0055564B"/>
    <w:rsid w:val="00571B7A"/>
    <w:rsid w:val="005901C8"/>
    <w:rsid w:val="00594A84"/>
    <w:rsid w:val="005A30F3"/>
    <w:rsid w:val="005B3A88"/>
    <w:rsid w:val="005C0A4D"/>
    <w:rsid w:val="005C1046"/>
    <w:rsid w:val="005D34D0"/>
    <w:rsid w:val="005D6370"/>
    <w:rsid w:val="005D6442"/>
    <w:rsid w:val="005F7B6A"/>
    <w:rsid w:val="006124CF"/>
    <w:rsid w:val="00613A89"/>
    <w:rsid w:val="00622D15"/>
    <w:rsid w:val="00632FB6"/>
    <w:rsid w:val="00644521"/>
    <w:rsid w:val="00663E64"/>
    <w:rsid w:val="00681DA5"/>
    <w:rsid w:val="00693804"/>
    <w:rsid w:val="006950FA"/>
    <w:rsid w:val="006A1B7B"/>
    <w:rsid w:val="006B175A"/>
    <w:rsid w:val="006C67BB"/>
    <w:rsid w:val="006D08D3"/>
    <w:rsid w:val="006E11C8"/>
    <w:rsid w:val="006E2831"/>
    <w:rsid w:val="006F6606"/>
    <w:rsid w:val="007044A4"/>
    <w:rsid w:val="00711AF0"/>
    <w:rsid w:val="00712F5B"/>
    <w:rsid w:val="00717328"/>
    <w:rsid w:val="00722E91"/>
    <w:rsid w:val="0074421E"/>
    <w:rsid w:val="00747E8E"/>
    <w:rsid w:val="00765D0D"/>
    <w:rsid w:val="00771339"/>
    <w:rsid w:val="00775FD8"/>
    <w:rsid w:val="007833A9"/>
    <w:rsid w:val="007838B4"/>
    <w:rsid w:val="00790E5A"/>
    <w:rsid w:val="00792DC2"/>
    <w:rsid w:val="007A0B58"/>
    <w:rsid w:val="007A2ED1"/>
    <w:rsid w:val="007B23D6"/>
    <w:rsid w:val="007B5F3A"/>
    <w:rsid w:val="007D3DAD"/>
    <w:rsid w:val="007D7F01"/>
    <w:rsid w:val="007E41F4"/>
    <w:rsid w:val="007F169A"/>
    <w:rsid w:val="007F1BE2"/>
    <w:rsid w:val="007F49D5"/>
    <w:rsid w:val="00812EB5"/>
    <w:rsid w:val="008300B1"/>
    <w:rsid w:val="0084525E"/>
    <w:rsid w:val="00854148"/>
    <w:rsid w:val="00873112"/>
    <w:rsid w:val="0089615B"/>
    <w:rsid w:val="008A52F5"/>
    <w:rsid w:val="008C54B8"/>
    <w:rsid w:val="008D1F02"/>
    <w:rsid w:val="008E37F5"/>
    <w:rsid w:val="00905F91"/>
    <w:rsid w:val="00907A36"/>
    <w:rsid w:val="00911029"/>
    <w:rsid w:val="00912084"/>
    <w:rsid w:val="00913085"/>
    <w:rsid w:val="0092140C"/>
    <w:rsid w:val="00924FC8"/>
    <w:rsid w:val="009327CE"/>
    <w:rsid w:val="00932FE7"/>
    <w:rsid w:val="00944094"/>
    <w:rsid w:val="00950678"/>
    <w:rsid w:val="00976CB8"/>
    <w:rsid w:val="009905BA"/>
    <w:rsid w:val="009A216C"/>
    <w:rsid w:val="009A4FA0"/>
    <w:rsid w:val="009D1122"/>
    <w:rsid w:val="009F4D9F"/>
    <w:rsid w:val="00A0146A"/>
    <w:rsid w:val="00A01662"/>
    <w:rsid w:val="00A0712A"/>
    <w:rsid w:val="00A1084B"/>
    <w:rsid w:val="00A11412"/>
    <w:rsid w:val="00A2156E"/>
    <w:rsid w:val="00A21E5A"/>
    <w:rsid w:val="00A436CF"/>
    <w:rsid w:val="00A54F65"/>
    <w:rsid w:val="00A66F8C"/>
    <w:rsid w:val="00A71B1D"/>
    <w:rsid w:val="00A8246F"/>
    <w:rsid w:val="00A83225"/>
    <w:rsid w:val="00A85E89"/>
    <w:rsid w:val="00A92DBA"/>
    <w:rsid w:val="00A97A68"/>
    <w:rsid w:val="00AB3BE7"/>
    <w:rsid w:val="00AC6F94"/>
    <w:rsid w:val="00AD057B"/>
    <w:rsid w:val="00AE0616"/>
    <w:rsid w:val="00AE7FA1"/>
    <w:rsid w:val="00AF40D1"/>
    <w:rsid w:val="00B00164"/>
    <w:rsid w:val="00B118E0"/>
    <w:rsid w:val="00B304F9"/>
    <w:rsid w:val="00B33344"/>
    <w:rsid w:val="00B353DF"/>
    <w:rsid w:val="00B52846"/>
    <w:rsid w:val="00B674F5"/>
    <w:rsid w:val="00B67A8A"/>
    <w:rsid w:val="00B67B11"/>
    <w:rsid w:val="00BB266A"/>
    <w:rsid w:val="00BC19B5"/>
    <w:rsid w:val="00BC5029"/>
    <w:rsid w:val="00BD390C"/>
    <w:rsid w:val="00BD6081"/>
    <w:rsid w:val="00BF6BA4"/>
    <w:rsid w:val="00C00AEE"/>
    <w:rsid w:val="00C203AE"/>
    <w:rsid w:val="00C2048A"/>
    <w:rsid w:val="00C20ACC"/>
    <w:rsid w:val="00C512B1"/>
    <w:rsid w:val="00C53EE1"/>
    <w:rsid w:val="00C7498B"/>
    <w:rsid w:val="00CA6428"/>
    <w:rsid w:val="00CD7DF4"/>
    <w:rsid w:val="00CF077F"/>
    <w:rsid w:val="00D0495D"/>
    <w:rsid w:val="00D05124"/>
    <w:rsid w:val="00D068BF"/>
    <w:rsid w:val="00D14455"/>
    <w:rsid w:val="00D2294E"/>
    <w:rsid w:val="00D369DB"/>
    <w:rsid w:val="00D45CC8"/>
    <w:rsid w:val="00D46F26"/>
    <w:rsid w:val="00D703CB"/>
    <w:rsid w:val="00D75E03"/>
    <w:rsid w:val="00D765F3"/>
    <w:rsid w:val="00DA4826"/>
    <w:rsid w:val="00DA4E23"/>
    <w:rsid w:val="00DC57E9"/>
    <w:rsid w:val="00DC6F59"/>
    <w:rsid w:val="00DD3B01"/>
    <w:rsid w:val="00DE5B9C"/>
    <w:rsid w:val="00DF0120"/>
    <w:rsid w:val="00DF28ED"/>
    <w:rsid w:val="00E10222"/>
    <w:rsid w:val="00E20657"/>
    <w:rsid w:val="00E43D20"/>
    <w:rsid w:val="00E454FF"/>
    <w:rsid w:val="00E6264F"/>
    <w:rsid w:val="00E634F6"/>
    <w:rsid w:val="00E66334"/>
    <w:rsid w:val="00E709C5"/>
    <w:rsid w:val="00E75F64"/>
    <w:rsid w:val="00E92DE9"/>
    <w:rsid w:val="00E95D5E"/>
    <w:rsid w:val="00EA0AD6"/>
    <w:rsid w:val="00EA1DEA"/>
    <w:rsid w:val="00EA313C"/>
    <w:rsid w:val="00EA4828"/>
    <w:rsid w:val="00EB4133"/>
    <w:rsid w:val="00EC429D"/>
    <w:rsid w:val="00ED7B21"/>
    <w:rsid w:val="00EE4915"/>
    <w:rsid w:val="00EF390B"/>
    <w:rsid w:val="00EF472B"/>
    <w:rsid w:val="00EF6AC7"/>
    <w:rsid w:val="00F03002"/>
    <w:rsid w:val="00F10DB1"/>
    <w:rsid w:val="00F14386"/>
    <w:rsid w:val="00F474D4"/>
    <w:rsid w:val="00F9481A"/>
    <w:rsid w:val="00FA138C"/>
    <w:rsid w:val="00FB6730"/>
    <w:rsid w:val="00FC4749"/>
    <w:rsid w:val="00FF5707"/>
    <w:rsid w:val="00FF6A2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List Bullet" w:uiPriority="0"/>
    <w:lsdException w:name="List Number"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No List" w:uiPriority="0"/>
    <w:lsdException w:name="Outline List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D7B21"/>
    <w:pPr>
      <w:spacing w:after="120" w:line="240" w:lineRule="auto"/>
    </w:pPr>
    <w:rPr>
      <w:rFonts w:ascii="Times New Roman" w:eastAsia="Times New Roman" w:hAnsi="Times New Roman" w:cs="Times New Roman"/>
      <w:sz w:val="24"/>
      <w:szCs w:val="24"/>
      <w:lang w:val="es-ES" w:eastAsia="es-ES"/>
    </w:rPr>
  </w:style>
  <w:style w:type="paragraph" w:styleId="berschrift1">
    <w:name w:val="heading 1"/>
    <w:basedOn w:val="Standard"/>
    <w:next w:val="Standard"/>
    <w:link w:val="berschrift1Zchn"/>
    <w:qFormat/>
    <w:rsid w:val="006950FA"/>
    <w:pPr>
      <w:keepNext/>
      <w:numPr>
        <w:numId w:val="1"/>
      </w:numPr>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qFormat/>
    <w:rsid w:val="006950FA"/>
    <w:pPr>
      <w:keepNext/>
      <w:keepLines/>
      <w:numPr>
        <w:ilvl w:val="1"/>
        <w:numId w:val="1"/>
      </w:numPr>
      <w:tabs>
        <w:tab w:val="left" w:pos="851"/>
      </w:tabs>
      <w:outlineLvl w:val="1"/>
    </w:pPr>
    <w:rPr>
      <w:rFonts w:ascii="Arial" w:hAnsi="Arial" w:cs="Arial"/>
      <w:b/>
      <w:bCs/>
      <w:i/>
      <w:iCs/>
      <w:sz w:val="28"/>
      <w:szCs w:val="28"/>
      <w:lang w:val="en-GB"/>
    </w:rPr>
  </w:style>
  <w:style w:type="paragraph" w:styleId="berschrift3">
    <w:name w:val="heading 3"/>
    <w:aliases w:val="H3,0,+ Red"/>
    <w:basedOn w:val="Standard"/>
    <w:next w:val="Standard"/>
    <w:link w:val="berschrift3Zchn"/>
    <w:qFormat/>
    <w:rsid w:val="006950FA"/>
    <w:pPr>
      <w:keepNext/>
      <w:numPr>
        <w:ilvl w:val="2"/>
        <w:numId w:val="1"/>
      </w:numPr>
      <w:spacing w:before="240" w:after="60"/>
      <w:outlineLvl w:val="2"/>
    </w:pPr>
    <w:rPr>
      <w:rFonts w:ascii="Arial" w:hAnsi="Arial" w:cs="Arial"/>
      <w:b/>
      <w:bCs/>
      <w:sz w:val="26"/>
      <w:szCs w:val="26"/>
    </w:rPr>
  </w:style>
  <w:style w:type="paragraph" w:styleId="berschrift4">
    <w:name w:val="heading 4"/>
    <w:basedOn w:val="Standard"/>
    <w:next w:val="Standard"/>
    <w:link w:val="berschrift4Zchn"/>
    <w:qFormat/>
    <w:rsid w:val="006950FA"/>
    <w:pPr>
      <w:keepNext/>
      <w:numPr>
        <w:ilvl w:val="3"/>
        <w:numId w:val="1"/>
      </w:numPr>
      <w:spacing w:before="240" w:after="60"/>
      <w:outlineLvl w:val="3"/>
    </w:pPr>
    <w:rPr>
      <w:b/>
      <w:bCs/>
      <w:sz w:val="28"/>
      <w:szCs w:val="28"/>
    </w:rPr>
  </w:style>
  <w:style w:type="paragraph" w:styleId="berschrift5">
    <w:name w:val="heading 5"/>
    <w:basedOn w:val="Standard"/>
    <w:next w:val="Standard"/>
    <w:link w:val="berschrift5Zchn"/>
    <w:qFormat/>
    <w:rsid w:val="006950FA"/>
    <w:pPr>
      <w:numPr>
        <w:ilvl w:val="4"/>
        <w:numId w:val="1"/>
      </w:numPr>
      <w:spacing w:before="240" w:after="60"/>
      <w:outlineLvl w:val="4"/>
    </w:pPr>
    <w:rPr>
      <w:b/>
      <w:bCs/>
      <w:i/>
      <w:iCs/>
      <w:sz w:val="26"/>
      <w:szCs w:val="26"/>
    </w:rPr>
  </w:style>
  <w:style w:type="paragraph" w:styleId="berschrift6">
    <w:name w:val="heading 6"/>
    <w:basedOn w:val="Standard"/>
    <w:next w:val="Standard"/>
    <w:link w:val="berschrift6Zchn"/>
    <w:qFormat/>
    <w:rsid w:val="006950FA"/>
    <w:pPr>
      <w:numPr>
        <w:ilvl w:val="5"/>
        <w:numId w:val="1"/>
      </w:numPr>
      <w:spacing w:before="240" w:after="60"/>
      <w:outlineLvl w:val="5"/>
    </w:pPr>
    <w:rPr>
      <w:b/>
      <w:bCs/>
      <w:sz w:val="22"/>
      <w:szCs w:val="22"/>
    </w:rPr>
  </w:style>
  <w:style w:type="paragraph" w:styleId="berschrift7">
    <w:name w:val="heading 7"/>
    <w:aliases w:val="Do Not Use 7"/>
    <w:basedOn w:val="Standard"/>
    <w:next w:val="Standard"/>
    <w:link w:val="berschrift7Zchn"/>
    <w:qFormat/>
    <w:rsid w:val="006950FA"/>
    <w:pPr>
      <w:numPr>
        <w:ilvl w:val="6"/>
        <w:numId w:val="1"/>
      </w:numPr>
      <w:spacing w:before="240" w:after="60"/>
      <w:outlineLvl w:val="6"/>
    </w:pPr>
  </w:style>
  <w:style w:type="paragraph" w:styleId="berschrift8">
    <w:name w:val="heading 8"/>
    <w:aliases w:val="Do Not Use 8"/>
    <w:basedOn w:val="Standard"/>
    <w:next w:val="Standard"/>
    <w:link w:val="berschrift8Zchn"/>
    <w:qFormat/>
    <w:rsid w:val="006950FA"/>
    <w:pPr>
      <w:numPr>
        <w:ilvl w:val="7"/>
        <w:numId w:val="1"/>
      </w:numPr>
      <w:spacing w:before="240" w:after="60"/>
      <w:outlineLvl w:val="7"/>
    </w:pPr>
    <w:rPr>
      <w:i/>
      <w:iCs/>
    </w:rPr>
  </w:style>
  <w:style w:type="paragraph" w:styleId="berschrift9">
    <w:name w:val="heading 9"/>
    <w:aliases w:val="Do Not Use 9"/>
    <w:basedOn w:val="Standard"/>
    <w:next w:val="Standard"/>
    <w:link w:val="berschrift9Zchn"/>
    <w:qFormat/>
    <w:rsid w:val="006950FA"/>
    <w:pPr>
      <w:numPr>
        <w:ilvl w:val="8"/>
        <w:numId w:val="1"/>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6950FA"/>
    <w:rPr>
      <w:rFonts w:ascii="Arial" w:eastAsia="Times New Roman" w:hAnsi="Arial" w:cs="Arial"/>
      <w:b/>
      <w:bCs/>
      <w:kern w:val="32"/>
      <w:sz w:val="32"/>
      <w:szCs w:val="32"/>
      <w:lang w:val="es-ES" w:eastAsia="es-ES"/>
    </w:rPr>
  </w:style>
  <w:style w:type="character" w:customStyle="1" w:styleId="berschrift2Zchn">
    <w:name w:val="Überschrift 2 Zchn"/>
    <w:basedOn w:val="Absatz-Standardschriftart"/>
    <w:link w:val="berschrift2"/>
    <w:rsid w:val="006950FA"/>
    <w:rPr>
      <w:rFonts w:ascii="Arial" w:eastAsia="Times New Roman" w:hAnsi="Arial" w:cs="Arial"/>
      <w:b/>
      <w:bCs/>
      <w:i/>
      <w:iCs/>
      <w:sz w:val="28"/>
      <w:szCs w:val="28"/>
      <w:lang w:val="en-GB" w:eastAsia="es-ES"/>
    </w:rPr>
  </w:style>
  <w:style w:type="character" w:customStyle="1" w:styleId="berschrift3Zchn">
    <w:name w:val="Überschrift 3 Zchn"/>
    <w:aliases w:val="H3 Zchn,0 Zchn,+ Red Zchn"/>
    <w:basedOn w:val="Absatz-Standardschriftart"/>
    <w:link w:val="berschrift3"/>
    <w:rsid w:val="006950FA"/>
    <w:rPr>
      <w:rFonts w:ascii="Arial" w:eastAsia="Times New Roman" w:hAnsi="Arial" w:cs="Arial"/>
      <w:b/>
      <w:bCs/>
      <w:sz w:val="26"/>
      <w:szCs w:val="26"/>
      <w:lang w:val="es-ES" w:eastAsia="es-ES"/>
    </w:rPr>
  </w:style>
  <w:style w:type="character" w:customStyle="1" w:styleId="berschrift4Zchn">
    <w:name w:val="Überschrift 4 Zchn"/>
    <w:basedOn w:val="Absatz-Standardschriftart"/>
    <w:link w:val="berschrift4"/>
    <w:rsid w:val="006950FA"/>
    <w:rPr>
      <w:rFonts w:ascii="Times New Roman" w:eastAsia="Times New Roman" w:hAnsi="Times New Roman" w:cs="Times New Roman"/>
      <w:b/>
      <w:bCs/>
      <w:sz w:val="28"/>
      <w:szCs w:val="28"/>
      <w:lang w:val="es-ES" w:eastAsia="es-ES"/>
    </w:rPr>
  </w:style>
  <w:style w:type="character" w:customStyle="1" w:styleId="berschrift5Zchn">
    <w:name w:val="Überschrift 5 Zchn"/>
    <w:basedOn w:val="Absatz-Standardschriftart"/>
    <w:link w:val="berschrift5"/>
    <w:rsid w:val="006950FA"/>
    <w:rPr>
      <w:rFonts w:ascii="Times New Roman" w:eastAsia="Times New Roman" w:hAnsi="Times New Roman" w:cs="Times New Roman"/>
      <w:b/>
      <w:bCs/>
      <w:i/>
      <w:iCs/>
      <w:sz w:val="26"/>
      <w:szCs w:val="26"/>
      <w:lang w:val="es-ES" w:eastAsia="es-ES"/>
    </w:rPr>
  </w:style>
  <w:style w:type="character" w:customStyle="1" w:styleId="berschrift6Zchn">
    <w:name w:val="Überschrift 6 Zchn"/>
    <w:basedOn w:val="Absatz-Standardschriftart"/>
    <w:link w:val="berschrift6"/>
    <w:rsid w:val="006950FA"/>
    <w:rPr>
      <w:rFonts w:ascii="Times New Roman" w:eastAsia="Times New Roman" w:hAnsi="Times New Roman" w:cs="Times New Roman"/>
      <w:b/>
      <w:bCs/>
      <w:lang w:val="es-ES" w:eastAsia="es-ES"/>
    </w:rPr>
  </w:style>
  <w:style w:type="character" w:customStyle="1" w:styleId="berschrift7Zchn">
    <w:name w:val="Überschrift 7 Zchn"/>
    <w:aliases w:val="Do Not Use 7 Zchn"/>
    <w:basedOn w:val="Absatz-Standardschriftart"/>
    <w:link w:val="berschrift7"/>
    <w:rsid w:val="006950FA"/>
    <w:rPr>
      <w:rFonts w:ascii="Times New Roman" w:eastAsia="Times New Roman" w:hAnsi="Times New Roman" w:cs="Times New Roman"/>
      <w:sz w:val="24"/>
      <w:szCs w:val="24"/>
      <w:lang w:val="es-ES" w:eastAsia="es-ES"/>
    </w:rPr>
  </w:style>
  <w:style w:type="character" w:customStyle="1" w:styleId="berschrift8Zchn">
    <w:name w:val="Überschrift 8 Zchn"/>
    <w:aliases w:val="Do Not Use 8 Zchn"/>
    <w:basedOn w:val="Absatz-Standardschriftart"/>
    <w:link w:val="berschrift8"/>
    <w:rsid w:val="006950FA"/>
    <w:rPr>
      <w:rFonts w:ascii="Times New Roman" w:eastAsia="Times New Roman" w:hAnsi="Times New Roman" w:cs="Times New Roman"/>
      <w:i/>
      <w:iCs/>
      <w:sz w:val="24"/>
      <w:szCs w:val="24"/>
      <w:lang w:val="es-ES" w:eastAsia="es-ES"/>
    </w:rPr>
  </w:style>
  <w:style w:type="character" w:customStyle="1" w:styleId="berschrift9Zchn">
    <w:name w:val="Überschrift 9 Zchn"/>
    <w:aliases w:val="Do Not Use 9 Zchn"/>
    <w:basedOn w:val="Absatz-Standardschriftart"/>
    <w:link w:val="berschrift9"/>
    <w:rsid w:val="006950FA"/>
    <w:rPr>
      <w:rFonts w:ascii="Arial" w:eastAsia="Times New Roman" w:hAnsi="Arial" w:cs="Arial"/>
      <w:lang w:val="es-ES" w:eastAsia="es-ES"/>
    </w:rPr>
  </w:style>
  <w:style w:type="paragraph" w:styleId="Beschriftung">
    <w:name w:val="caption"/>
    <w:aliases w:val="Caption Char1,Caption Char Char,Caption Char1 Char Char Char,Caption Char Char Char Char Char,Caption Char1 Char Char Char Char Char,Caption Char Char Char Char Char Char Char,Caption Char1 Char Char Char Char Char Char1 Char,Caption Char,("/>
    <w:basedOn w:val="Standard"/>
    <w:next w:val="Standard"/>
    <w:link w:val="BeschriftungZchn"/>
    <w:qFormat/>
    <w:rsid w:val="006950FA"/>
    <w:pPr>
      <w:tabs>
        <w:tab w:val="left" w:pos="1134"/>
      </w:tabs>
      <w:spacing w:before="120"/>
      <w:jc w:val="both"/>
    </w:pPr>
    <w:rPr>
      <w:b/>
      <w:sz w:val="20"/>
      <w:szCs w:val="20"/>
      <w:lang w:val="en-GB" w:eastAsia="en-US"/>
    </w:rPr>
  </w:style>
  <w:style w:type="paragraph" w:styleId="Index1">
    <w:name w:val="index 1"/>
    <w:basedOn w:val="Standard"/>
    <w:next w:val="Standard"/>
    <w:autoRedefine/>
    <w:uiPriority w:val="99"/>
    <w:semiHidden/>
    <w:unhideWhenUsed/>
    <w:rsid w:val="006950FA"/>
    <w:pPr>
      <w:ind w:left="240" w:hanging="240"/>
    </w:pPr>
  </w:style>
  <w:style w:type="paragraph" w:styleId="Indexberschrift">
    <w:name w:val="index heading"/>
    <w:basedOn w:val="Standard"/>
    <w:next w:val="Index1"/>
    <w:semiHidden/>
    <w:rsid w:val="006950FA"/>
    <w:pPr>
      <w:jc w:val="both"/>
    </w:pPr>
    <w:rPr>
      <w:rFonts w:ascii="Arial" w:hAnsi="Arial"/>
      <w:b/>
      <w:sz w:val="22"/>
      <w:szCs w:val="20"/>
      <w:lang w:val="en-GB" w:eastAsia="en-US"/>
    </w:rPr>
  </w:style>
  <w:style w:type="table" w:styleId="Tabellengitternetz">
    <w:name w:val="Table Grid"/>
    <w:basedOn w:val="NormaleTabelle"/>
    <w:uiPriority w:val="59"/>
    <w:rsid w:val="006950FA"/>
    <w:pPr>
      <w:spacing w:after="0" w:line="240" w:lineRule="auto"/>
      <w:jc w:val="both"/>
    </w:pPr>
    <w:rPr>
      <w:rFonts w:ascii="Times New Roman" w:eastAsia="Times New Roman" w:hAnsi="Times New Roman"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erzeichnis3">
    <w:name w:val="toc 3"/>
    <w:basedOn w:val="Standard"/>
    <w:next w:val="Standard"/>
    <w:rsid w:val="00AF40D1"/>
    <w:pPr>
      <w:tabs>
        <w:tab w:val="left" w:pos="1418"/>
        <w:tab w:val="right" w:leader="dot" w:pos="8494"/>
      </w:tabs>
      <w:ind w:left="1418" w:hanging="1015"/>
    </w:pPr>
    <w:rPr>
      <w:noProof/>
      <w:sz w:val="20"/>
      <w:szCs w:val="20"/>
      <w:lang w:val="en-GB" w:eastAsia="zh-CN"/>
    </w:rPr>
  </w:style>
  <w:style w:type="paragraph" w:styleId="Verzeichnis4">
    <w:name w:val="toc 4"/>
    <w:basedOn w:val="Standard"/>
    <w:next w:val="Standard"/>
    <w:rsid w:val="00AF40D1"/>
    <w:pPr>
      <w:tabs>
        <w:tab w:val="left" w:pos="1814"/>
        <w:tab w:val="right" w:leader="dot" w:pos="8494"/>
      </w:tabs>
      <w:ind w:left="1814" w:hanging="1213"/>
    </w:pPr>
    <w:rPr>
      <w:noProof/>
      <w:sz w:val="20"/>
      <w:szCs w:val="20"/>
      <w:lang w:val="en-GB" w:eastAsia="zh-CN"/>
    </w:rPr>
  </w:style>
  <w:style w:type="paragraph" w:styleId="Verzeichnis1">
    <w:name w:val="toc 1"/>
    <w:basedOn w:val="Standard"/>
    <w:next w:val="Standard"/>
    <w:autoRedefine/>
    <w:unhideWhenUsed/>
    <w:rsid w:val="00DC57E9"/>
    <w:pPr>
      <w:spacing w:after="100"/>
    </w:pPr>
  </w:style>
  <w:style w:type="paragraph" w:styleId="Verzeichnis2">
    <w:name w:val="toc 2"/>
    <w:basedOn w:val="Standard"/>
    <w:next w:val="Standard"/>
    <w:autoRedefine/>
    <w:unhideWhenUsed/>
    <w:rsid w:val="00DC57E9"/>
    <w:pPr>
      <w:spacing w:after="100"/>
      <w:ind w:left="240"/>
    </w:pPr>
  </w:style>
  <w:style w:type="paragraph" w:styleId="Verzeichnis5">
    <w:name w:val="toc 5"/>
    <w:basedOn w:val="Standard"/>
    <w:next w:val="Standard"/>
    <w:autoRedefine/>
    <w:unhideWhenUsed/>
    <w:rsid w:val="00DC57E9"/>
    <w:pPr>
      <w:spacing w:after="100"/>
      <w:ind w:left="960"/>
    </w:pPr>
  </w:style>
  <w:style w:type="paragraph" w:styleId="Kopfzeile">
    <w:name w:val="header"/>
    <w:basedOn w:val="Standard"/>
    <w:link w:val="KopfzeileZchn"/>
    <w:rsid w:val="00DC57E9"/>
    <w:pPr>
      <w:pBdr>
        <w:bottom w:val="single" w:sz="4" w:space="1" w:color="auto"/>
      </w:pBdr>
      <w:tabs>
        <w:tab w:val="center" w:pos="4253"/>
        <w:tab w:val="right" w:pos="8505"/>
      </w:tabs>
    </w:pPr>
    <w:rPr>
      <w:b/>
      <w:sz w:val="20"/>
      <w:lang w:val="en-GB" w:eastAsia="en-US"/>
    </w:rPr>
  </w:style>
  <w:style w:type="character" w:customStyle="1" w:styleId="KopfzeileZchn">
    <w:name w:val="Kopfzeile Zchn"/>
    <w:basedOn w:val="Absatz-Standardschriftart"/>
    <w:link w:val="Kopfzeile"/>
    <w:rsid w:val="00DC57E9"/>
    <w:rPr>
      <w:rFonts w:ascii="Times New Roman" w:eastAsia="Times New Roman" w:hAnsi="Times New Roman" w:cs="Times New Roman"/>
      <w:b/>
      <w:sz w:val="20"/>
      <w:szCs w:val="24"/>
      <w:lang w:val="en-GB"/>
    </w:rPr>
  </w:style>
  <w:style w:type="paragraph" w:customStyle="1" w:styleId="ZCom">
    <w:name w:val="Z_Com"/>
    <w:basedOn w:val="Standard"/>
    <w:next w:val="ZDGName"/>
    <w:rsid w:val="00DC57E9"/>
    <w:pPr>
      <w:widowControl w:val="0"/>
      <w:ind w:right="85"/>
      <w:jc w:val="both"/>
    </w:pPr>
    <w:rPr>
      <w:rFonts w:ascii="Arial" w:hAnsi="Arial"/>
      <w:szCs w:val="20"/>
      <w:lang w:val="en-GB" w:eastAsia="en-US"/>
    </w:rPr>
  </w:style>
  <w:style w:type="paragraph" w:customStyle="1" w:styleId="ZDGName">
    <w:name w:val="Z_DGName"/>
    <w:basedOn w:val="Standard"/>
    <w:rsid w:val="00DC57E9"/>
    <w:pPr>
      <w:widowControl w:val="0"/>
      <w:ind w:right="85"/>
      <w:jc w:val="both"/>
    </w:pPr>
    <w:rPr>
      <w:rFonts w:ascii="Arial" w:hAnsi="Arial"/>
      <w:sz w:val="16"/>
      <w:szCs w:val="20"/>
      <w:lang w:val="en-GB" w:eastAsia="en-US"/>
    </w:rPr>
  </w:style>
  <w:style w:type="paragraph" w:customStyle="1" w:styleId="Punktation1">
    <w:name w:val="Punktation 1"/>
    <w:basedOn w:val="Standard"/>
    <w:rsid w:val="00DC57E9"/>
    <w:pPr>
      <w:spacing w:before="60"/>
      <w:ind w:left="709" w:hanging="360"/>
      <w:jc w:val="both"/>
    </w:pPr>
    <w:rPr>
      <w:rFonts w:ascii="Arial" w:hAnsi="Arial"/>
      <w:color w:val="000000"/>
      <w:sz w:val="20"/>
      <w:szCs w:val="20"/>
      <w:lang w:val="en-GB" w:eastAsia="de-DE"/>
    </w:rPr>
  </w:style>
  <w:style w:type="paragraph" w:customStyle="1" w:styleId="Standard-Tab">
    <w:name w:val="Standard-Tab"/>
    <w:basedOn w:val="Standard"/>
    <w:rsid w:val="00DC57E9"/>
    <w:pPr>
      <w:tabs>
        <w:tab w:val="right" w:pos="8640"/>
      </w:tabs>
      <w:spacing w:before="60" w:after="60"/>
    </w:pPr>
    <w:rPr>
      <w:rFonts w:ascii="Arial" w:hAnsi="Arial"/>
      <w:spacing w:val="-2"/>
      <w:sz w:val="20"/>
      <w:szCs w:val="20"/>
      <w:lang w:val="en-GB" w:eastAsia="en-US"/>
    </w:rPr>
  </w:style>
  <w:style w:type="character" w:styleId="Seitenzahl">
    <w:name w:val="page number"/>
    <w:basedOn w:val="Absatz-Standardschriftart"/>
    <w:rsid w:val="00DC57E9"/>
    <w:rPr>
      <w:rFonts w:ascii="Times New Roman" w:hAnsi="Times New Roman" w:cs="Times New Roman"/>
      <w:i/>
      <w:sz w:val="16"/>
    </w:rPr>
  </w:style>
  <w:style w:type="paragraph" w:styleId="Fuzeile">
    <w:name w:val="footer"/>
    <w:basedOn w:val="Standard"/>
    <w:link w:val="FuzeileZchn"/>
    <w:rsid w:val="00DC57E9"/>
    <w:pPr>
      <w:pBdr>
        <w:top w:val="single" w:sz="4" w:space="1" w:color="auto"/>
      </w:pBdr>
      <w:tabs>
        <w:tab w:val="center" w:pos="4253"/>
        <w:tab w:val="right" w:pos="8505"/>
      </w:tabs>
    </w:pPr>
    <w:rPr>
      <w:b/>
      <w:sz w:val="20"/>
      <w:lang w:val="en-GB" w:eastAsia="en-US"/>
    </w:rPr>
  </w:style>
  <w:style w:type="character" w:customStyle="1" w:styleId="FuzeileZchn">
    <w:name w:val="Fußzeile Zchn"/>
    <w:basedOn w:val="Absatz-Standardschriftart"/>
    <w:link w:val="Fuzeile"/>
    <w:rsid w:val="00DC57E9"/>
    <w:rPr>
      <w:rFonts w:ascii="Times New Roman" w:eastAsia="Times New Roman" w:hAnsi="Times New Roman" w:cs="Times New Roman"/>
      <w:b/>
      <w:sz w:val="20"/>
      <w:szCs w:val="24"/>
      <w:lang w:val="en-GB"/>
    </w:rPr>
  </w:style>
  <w:style w:type="character" w:styleId="Hyperlink">
    <w:name w:val="Hyperlink"/>
    <w:basedOn w:val="Absatz-Standardschriftart"/>
    <w:rsid w:val="00DC57E9"/>
    <w:rPr>
      <w:rFonts w:cs="Times New Roman"/>
      <w:color w:val="0000FF"/>
      <w:u w:val="single"/>
    </w:rPr>
  </w:style>
  <w:style w:type="paragraph" w:styleId="Dokumentstruktur">
    <w:name w:val="Document Map"/>
    <w:basedOn w:val="Standard"/>
    <w:link w:val="DokumentstrukturZchn"/>
    <w:rsid w:val="00DC57E9"/>
    <w:pPr>
      <w:shd w:val="clear" w:color="auto" w:fill="000080"/>
      <w:jc w:val="both"/>
    </w:pPr>
    <w:rPr>
      <w:rFonts w:ascii="Tahoma" w:hAnsi="Tahoma"/>
      <w:sz w:val="22"/>
      <w:szCs w:val="20"/>
      <w:lang w:val="en-GB" w:eastAsia="zh-CN"/>
    </w:rPr>
  </w:style>
  <w:style w:type="character" w:customStyle="1" w:styleId="DokumentstrukturZchn">
    <w:name w:val="Dokumentstruktur Zchn"/>
    <w:basedOn w:val="Absatz-Standardschriftart"/>
    <w:link w:val="Dokumentstruktur"/>
    <w:rsid w:val="00DC57E9"/>
    <w:rPr>
      <w:rFonts w:ascii="Tahoma" w:eastAsia="Times New Roman" w:hAnsi="Tahoma" w:cs="Times New Roman"/>
      <w:szCs w:val="20"/>
      <w:shd w:val="clear" w:color="auto" w:fill="000080"/>
      <w:lang w:val="en-GB" w:eastAsia="zh-CN"/>
    </w:rPr>
  </w:style>
  <w:style w:type="paragraph" w:customStyle="1" w:styleId="Captioncomments">
    <w:name w:val="Caption comments"/>
    <w:basedOn w:val="Standard"/>
    <w:rsid w:val="00DC57E9"/>
    <w:rPr>
      <w:b/>
      <w:sz w:val="20"/>
      <w:szCs w:val="20"/>
      <w:lang w:val="en-GB" w:eastAsia="zh-CN"/>
    </w:rPr>
  </w:style>
  <w:style w:type="paragraph" w:styleId="Verzeichnis6">
    <w:name w:val="toc 6"/>
    <w:basedOn w:val="Standard"/>
    <w:next w:val="Standard"/>
    <w:rsid w:val="00DC57E9"/>
    <w:pPr>
      <w:tabs>
        <w:tab w:val="left" w:pos="2659"/>
        <w:tab w:val="right" w:leader="dot" w:pos="8494"/>
      </w:tabs>
      <w:ind w:left="2659" w:hanging="1661"/>
    </w:pPr>
    <w:rPr>
      <w:noProof/>
      <w:sz w:val="20"/>
      <w:szCs w:val="20"/>
      <w:lang w:val="en-GB" w:eastAsia="zh-CN"/>
    </w:rPr>
  </w:style>
  <w:style w:type="paragraph" w:styleId="Abbildungsverzeichnis">
    <w:name w:val="table of figures"/>
    <w:basedOn w:val="Standard"/>
    <w:next w:val="Standard"/>
    <w:rsid w:val="00DC57E9"/>
    <w:pPr>
      <w:tabs>
        <w:tab w:val="left" w:pos="1134"/>
        <w:tab w:val="right" w:leader="dot" w:pos="8494"/>
      </w:tabs>
      <w:ind w:left="1134" w:hanging="1134"/>
    </w:pPr>
    <w:rPr>
      <w:noProof/>
      <w:sz w:val="20"/>
      <w:szCs w:val="20"/>
      <w:lang w:val="en-GB" w:eastAsia="zh-CN"/>
    </w:rPr>
  </w:style>
  <w:style w:type="paragraph" w:styleId="Funotentext">
    <w:name w:val="footnote text"/>
    <w:aliases w:val="Footnote Text Char Char,Footnote Text Char Char Char Char,Footnote Text1,Footnote Text Char Char Char,Footnote Text Char,Footnote Text1 Char Char Char Char Char Char Char Char,Footnote Text1 Char Char Char"/>
    <w:basedOn w:val="Standard"/>
    <w:link w:val="FunotentextZchn"/>
    <w:rsid w:val="00DC57E9"/>
    <w:pPr>
      <w:tabs>
        <w:tab w:val="left" w:pos="284"/>
      </w:tabs>
      <w:ind w:left="284" w:hanging="284"/>
      <w:jc w:val="both"/>
    </w:pPr>
    <w:rPr>
      <w:sz w:val="16"/>
      <w:szCs w:val="20"/>
      <w:lang w:val="en-GB" w:eastAsia="zh-CN"/>
    </w:rPr>
  </w:style>
  <w:style w:type="character" w:customStyle="1" w:styleId="FunotentextZchn">
    <w:name w:val="Fußnotentext Zchn"/>
    <w:aliases w:val="Footnote Text Char Char Zchn,Footnote Text Char Char Char Char Zchn,Footnote Text1 Zchn,Footnote Text Char Char Char Zchn,Footnote Text Char Zchn,Footnote Text1 Char Char Char Char Char Char Char Char Zchn"/>
    <w:basedOn w:val="Absatz-Standardschriftart"/>
    <w:link w:val="Funotentext"/>
    <w:rsid w:val="00DC57E9"/>
    <w:rPr>
      <w:rFonts w:ascii="Times New Roman" w:eastAsia="Times New Roman" w:hAnsi="Times New Roman" w:cs="Times New Roman"/>
      <w:sz w:val="16"/>
      <w:szCs w:val="20"/>
      <w:lang w:val="en-GB" w:eastAsia="zh-CN"/>
    </w:rPr>
  </w:style>
  <w:style w:type="character" w:styleId="Funotenzeichen">
    <w:name w:val="footnote reference"/>
    <w:aliases w:val="SUPERS,number,Footnote Reference Superscript"/>
    <w:basedOn w:val="Absatz-Standardschriftart"/>
    <w:rsid w:val="00DC57E9"/>
    <w:rPr>
      <w:rFonts w:cs="Times New Roman"/>
      <w:vertAlign w:val="superscript"/>
    </w:rPr>
  </w:style>
  <w:style w:type="paragraph" w:customStyle="1" w:styleId="AddressTR">
    <w:name w:val="AddressTR"/>
    <w:basedOn w:val="Standard"/>
    <w:next w:val="Standard"/>
    <w:semiHidden/>
    <w:rsid w:val="00DC57E9"/>
    <w:pPr>
      <w:spacing w:after="720"/>
      <w:ind w:left="5103"/>
    </w:pPr>
    <w:rPr>
      <w:szCs w:val="20"/>
      <w:lang w:val="en-GB" w:eastAsia="en-US"/>
    </w:rPr>
  </w:style>
  <w:style w:type="paragraph" w:styleId="Datum">
    <w:name w:val="Date"/>
    <w:basedOn w:val="Standard"/>
    <w:next w:val="Standard"/>
    <w:link w:val="DatumZchn"/>
    <w:rsid w:val="00DC57E9"/>
    <w:pPr>
      <w:ind w:left="5103" w:right="-567"/>
    </w:pPr>
    <w:rPr>
      <w:szCs w:val="20"/>
      <w:lang w:val="en-GB" w:eastAsia="en-US"/>
    </w:rPr>
  </w:style>
  <w:style w:type="character" w:customStyle="1" w:styleId="DatumZchn">
    <w:name w:val="Datum Zchn"/>
    <w:basedOn w:val="Absatz-Standardschriftart"/>
    <w:link w:val="Datum"/>
    <w:rsid w:val="00DC57E9"/>
    <w:rPr>
      <w:rFonts w:ascii="Times New Roman" w:eastAsia="Times New Roman" w:hAnsi="Times New Roman" w:cs="Times New Roman"/>
      <w:sz w:val="24"/>
      <w:szCs w:val="20"/>
      <w:lang w:val="en-GB"/>
    </w:rPr>
  </w:style>
  <w:style w:type="character" w:customStyle="1" w:styleId="ReferencesChar">
    <w:name w:val="References Char"/>
    <w:basedOn w:val="Absatz-Standardschriftart"/>
    <w:rsid w:val="00DC57E9"/>
    <w:rPr>
      <w:rFonts w:cs="Times New Roman"/>
      <w:sz w:val="22"/>
      <w:lang w:val="en-GB" w:eastAsia="en-US" w:bidi="ar-SA"/>
    </w:rPr>
  </w:style>
  <w:style w:type="paragraph" w:customStyle="1" w:styleId="Footerlandscape">
    <w:name w:val="Footer landscape"/>
    <w:rsid w:val="00DC57E9"/>
    <w:pPr>
      <w:pBdr>
        <w:top w:val="single" w:sz="4" w:space="1" w:color="auto"/>
      </w:pBdr>
      <w:tabs>
        <w:tab w:val="center" w:pos="7088"/>
        <w:tab w:val="right" w:pos="14572"/>
      </w:tabs>
      <w:spacing w:after="0" w:line="240" w:lineRule="auto"/>
    </w:pPr>
    <w:rPr>
      <w:rFonts w:ascii="Times New Roman" w:eastAsia="Times New Roman" w:hAnsi="Times New Roman" w:cs="Times New Roman"/>
      <w:b/>
      <w:sz w:val="20"/>
      <w:szCs w:val="24"/>
      <w:lang w:val="en-GB"/>
    </w:rPr>
  </w:style>
  <w:style w:type="paragraph" w:customStyle="1" w:styleId="Headerlandscape">
    <w:name w:val="Header landscape"/>
    <w:rsid w:val="00DC57E9"/>
    <w:pPr>
      <w:pBdr>
        <w:bottom w:val="single" w:sz="4" w:space="1" w:color="auto"/>
      </w:pBdr>
      <w:tabs>
        <w:tab w:val="center" w:pos="7088"/>
        <w:tab w:val="right" w:pos="14572"/>
      </w:tabs>
      <w:spacing w:after="0" w:line="240" w:lineRule="auto"/>
    </w:pPr>
    <w:rPr>
      <w:rFonts w:ascii="Times New Roman" w:eastAsia="Times New Roman" w:hAnsi="Times New Roman" w:cs="Times New Roman"/>
      <w:b/>
      <w:sz w:val="20"/>
      <w:szCs w:val="24"/>
      <w:lang w:val="en-GB"/>
    </w:rPr>
  </w:style>
  <w:style w:type="paragraph" w:customStyle="1" w:styleId="Default">
    <w:name w:val="Default"/>
    <w:rsid w:val="00DC57E9"/>
    <w:pPr>
      <w:autoSpaceDE w:val="0"/>
      <w:autoSpaceDN w:val="0"/>
      <w:adjustRightInd w:val="0"/>
      <w:spacing w:after="0" w:line="240" w:lineRule="auto"/>
    </w:pPr>
    <w:rPr>
      <w:rFonts w:ascii="KCKNAL+TimesNewRoman" w:eastAsia="Times New Roman" w:hAnsi="KCKNAL+TimesNewRoman" w:cs="KCKNAL+TimesNewRoman"/>
      <w:color w:val="000000"/>
      <w:sz w:val="24"/>
      <w:szCs w:val="24"/>
      <w:lang w:val="en-GB" w:eastAsia="en-GB"/>
    </w:rPr>
  </w:style>
  <w:style w:type="paragraph" w:styleId="Aufzhlungszeichen">
    <w:name w:val="List Bullet"/>
    <w:basedOn w:val="Standard"/>
    <w:link w:val="AufzhlungszeichenZchn"/>
    <w:rsid w:val="00DC57E9"/>
    <w:pPr>
      <w:numPr>
        <w:numId w:val="9"/>
      </w:numPr>
      <w:jc w:val="both"/>
    </w:pPr>
    <w:rPr>
      <w:sz w:val="22"/>
      <w:szCs w:val="20"/>
      <w:lang w:val="en-GB" w:eastAsia="zh-CN"/>
    </w:rPr>
  </w:style>
  <w:style w:type="character" w:customStyle="1" w:styleId="AufzhlungszeichenZchn">
    <w:name w:val="Aufzählungszeichen Zchn"/>
    <w:basedOn w:val="Absatz-Standardschriftart"/>
    <w:link w:val="Aufzhlungszeichen"/>
    <w:locked/>
    <w:rsid w:val="00DC57E9"/>
    <w:rPr>
      <w:rFonts w:ascii="Times New Roman" w:eastAsia="Times New Roman" w:hAnsi="Times New Roman" w:cs="Times New Roman"/>
      <w:szCs w:val="20"/>
      <w:lang w:val="en-GB" w:eastAsia="zh-CN"/>
    </w:rPr>
  </w:style>
  <w:style w:type="character" w:styleId="BesuchterHyperlink">
    <w:name w:val="FollowedHyperlink"/>
    <w:basedOn w:val="Absatz-Standardschriftart"/>
    <w:rsid w:val="00DC57E9"/>
    <w:rPr>
      <w:rFonts w:cs="Times New Roman"/>
      <w:color w:val="606420"/>
      <w:u w:val="single"/>
    </w:rPr>
  </w:style>
  <w:style w:type="paragraph" w:styleId="Sprechblasentext">
    <w:name w:val="Balloon Text"/>
    <w:basedOn w:val="Standard"/>
    <w:link w:val="SprechblasentextZchn"/>
    <w:semiHidden/>
    <w:rsid w:val="00DC57E9"/>
    <w:pPr>
      <w:jc w:val="both"/>
    </w:pPr>
    <w:rPr>
      <w:rFonts w:ascii="Tahoma" w:hAnsi="Tahoma" w:cs="Tahoma"/>
      <w:sz w:val="16"/>
      <w:szCs w:val="16"/>
      <w:lang w:val="en-GB" w:eastAsia="zh-CN"/>
    </w:rPr>
  </w:style>
  <w:style w:type="character" w:customStyle="1" w:styleId="SprechblasentextZchn">
    <w:name w:val="Sprechblasentext Zchn"/>
    <w:basedOn w:val="Absatz-Standardschriftart"/>
    <w:link w:val="Sprechblasentext"/>
    <w:semiHidden/>
    <w:rsid w:val="00DC57E9"/>
    <w:rPr>
      <w:rFonts w:ascii="Tahoma" w:eastAsia="Times New Roman" w:hAnsi="Tahoma" w:cs="Tahoma"/>
      <w:sz w:val="16"/>
      <w:szCs w:val="16"/>
      <w:lang w:val="en-GB" w:eastAsia="zh-CN"/>
    </w:rPr>
  </w:style>
  <w:style w:type="character" w:styleId="Kommentarzeichen">
    <w:name w:val="annotation reference"/>
    <w:basedOn w:val="Absatz-Standardschriftart"/>
    <w:semiHidden/>
    <w:rsid w:val="00DC57E9"/>
    <w:rPr>
      <w:rFonts w:cs="Times New Roman"/>
      <w:sz w:val="16"/>
      <w:szCs w:val="16"/>
    </w:rPr>
  </w:style>
  <w:style w:type="paragraph" w:styleId="Kommentartext">
    <w:name w:val="annotation text"/>
    <w:basedOn w:val="Standard"/>
    <w:link w:val="KommentartextZchn"/>
    <w:semiHidden/>
    <w:rsid w:val="00DC57E9"/>
    <w:pPr>
      <w:jc w:val="both"/>
    </w:pPr>
    <w:rPr>
      <w:sz w:val="20"/>
      <w:szCs w:val="20"/>
      <w:lang w:val="en-GB" w:eastAsia="zh-CN"/>
    </w:rPr>
  </w:style>
  <w:style w:type="character" w:customStyle="1" w:styleId="KommentartextZchn">
    <w:name w:val="Kommentartext Zchn"/>
    <w:basedOn w:val="Absatz-Standardschriftart"/>
    <w:link w:val="Kommentartext"/>
    <w:semiHidden/>
    <w:rsid w:val="00DC57E9"/>
    <w:rPr>
      <w:rFonts w:ascii="Times New Roman" w:eastAsia="Times New Roman" w:hAnsi="Times New Roman" w:cs="Times New Roman"/>
      <w:sz w:val="20"/>
      <w:szCs w:val="20"/>
      <w:lang w:val="en-GB" w:eastAsia="zh-CN"/>
    </w:rPr>
  </w:style>
  <w:style w:type="paragraph" w:styleId="Kommentarthema">
    <w:name w:val="annotation subject"/>
    <w:basedOn w:val="Kommentartext"/>
    <w:next w:val="Kommentartext"/>
    <w:link w:val="KommentarthemaZchn"/>
    <w:semiHidden/>
    <w:rsid w:val="00DC57E9"/>
    <w:rPr>
      <w:b/>
      <w:bCs/>
    </w:rPr>
  </w:style>
  <w:style w:type="character" w:customStyle="1" w:styleId="KommentarthemaZchn">
    <w:name w:val="Kommentarthema Zchn"/>
    <w:basedOn w:val="KommentartextZchn"/>
    <w:link w:val="Kommentarthema"/>
    <w:semiHidden/>
    <w:rsid w:val="00DC57E9"/>
    <w:rPr>
      <w:rFonts w:ascii="Times New Roman" w:eastAsia="Times New Roman" w:hAnsi="Times New Roman" w:cs="Times New Roman"/>
      <w:b/>
      <w:bCs/>
      <w:sz w:val="20"/>
      <w:szCs w:val="20"/>
      <w:lang w:val="en-GB" w:eastAsia="zh-CN"/>
    </w:rPr>
  </w:style>
  <w:style w:type="character" w:styleId="Fett">
    <w:name w:val="Strong"/>
    <w:basedOn w:val="Absatz-Standardschriftart"/>
    <w:qFormat/>
    <w:rsid w:val="00DC57E9"/>
    <w:rPr>
      <w:rFonts w:cs="Times New Roman"/>
      <w:b/>
      <w:bCs/>
    </w:rPr>
  </w:style>
  <w:style w:type="paragraph" w:customStyle="1" w:styleId="CM1">
    <w:name w:val="CM1"/>
    <w:basedOn w:val="Default"/>
    <w:next w:val="Default"/>
    <w:rsid w:val="00DC57E9"/>
    <w:rPr>
      <w:rFonts w:ascii="EUAlbertina" w:hAnsi="EUAlbertina" w:cs="Times New Roman"/>
      <w:color w:val="auto"/>
    </w:rPr>
  </w:style>
  <w:style w:type="paragraph" w:customStyle="1" w:styleId="CM3">
    <w:name w:val="CM3"/>
    <w:basedOn w:val="Default"/>
    <w:next w:val="Default"/>
    <w:rsid w:val="00DC57E9"/>
    <w:rPr>
      <w:rFonts w:ascii="EUAlbertina" w:hAnsi="EUAlbertina" w:cs="Times New Roman"/>
      <w:color w:val="auto"/>
    </w:rPr>
  </w:style>
  <w:style w:type="paragraph" w:customStyle="1" w:styleId="Listenabsatz1">
    <w:name w:val="Listenabsatz1"/>
    <w:basedOn w:val="Standard"/>
    <w:rsid w:val="00DC57E9"/>
    <w:pPr>
      <w:ind w:left="720"/>
      <w:contextualSpacing/>
      <w:jc w:val="both"/>
    </w:pPr>
    <w:rPr>
      <w:sz w:val="22"/>
      <w:szCs w:val="20"/>
      <w:lang w:val="en-GB" w:eastAsia="zh-CN"/>
    </w:rPr>
  </w:style>
  <w:style w:type="paragraph" w:customStyle="1" w:styleId="NumPar2">
    <w:name w:val="NumPar 2"/>
    <w:basedOn w:val="berschrift2"/>
    <w:next w:val="Standard"/>
    <w:rsid w:val="00DC57E9"/>
    <w:pPr>
      <w:keepNext w:val="0"/>
      <w:keepLines w:val="0"/>
      <w:numPr>
        <w:numId w:val="10"/>
      </w:numPr>
      <w:tabs>
        <w:tab w:val="clear" w:pos="851"/>
        <w:tab w:val="num" w:pos="1440"/>
      </w:tabs>
      <w:spacing w:after="240"/>
      <w:jc w:val="both"/>
    </w:pPr>
    <w:rPr>
      <w:rFonts w:ascii="Times New Roman" w:hAnsi="Times New Roman" w:cs="Times New Roman"/>
      <w:b w:val="0"/>
      <w:bCs w:val="0"/>
      <w:i w:val="0"/>
      <w:iCs w:val="0"/>
      <w:sz w:val="24"/>
      <w:szCs w:val="20"/>
      <w:lang w:eastAsia="en-US"/>
    </w:rPr>
  </w:style>
  <w:style w:type="paragraph" w:customStyle="1" w:styleId="CaptionTable">
    <w:name w:val="Caption Table"/>
    <w:basedOn w:val="Standard"/>
    <w:next w:val="Standard"/>
    <w:link w:val="CaptionTableChar"/>
    <w:rsid w:val="00DC57E9"/>
    <w:pPr>
      <w:tabs>
        <w:tab w:val="left" w:pos="1418"/>
      </w:tabs>
      <w:spacing w:before="120" w:after="60"/>
      <w:ind w:left="1134" w:hanging="1134"/>
      <w:contextualSpacing/>
    </w:pPr>
    <w:rPr>
      <w:rFonts w:ascii="Times New Roman Bold" w:hAnsi="Times New Roman Bold"/>
      <w:b/>
      <w:bCs/>
      <w:sz w:val="20"/>
      <w:szCs w:val="20"/>
      <w:lang w:val="fr-FR" w:eastAsia="en-US"/>
    </w:rPr>
  </w:style>
  <w:style w:type="character" w:customStyle="1" w:styleId="CaptionTableChar">
    <w:name w:val="Caption Table Char"/>
    <w:link w:val="CaptionTable"/>
    <w:locked/>
    <w:rsid w:val="00DC57E9"/>
    <w:rPr>
      <w:rFonts w:ascii="Times New Roman Bold" w:eastAsia="Times New Roman" w:hAnsi="Times New Roman Bold" w:cs="Times New Roman"/>
      <w:b/>
      <w:bCs/>
      <w:sz w:val="20"/>
      <w:szCs w:val="20"/>
      <w:lang w:val="fr-FR"/>
    </w:rPr>
  </w:style>
  <w:style w:type="paragraph" w:styleId="Listennummer">
    <w:name w:val="List Number"/>
    <w:basedOn w:val="Standard"/>
    <w:rsid w:val="00DC57E9"/>
    <w:pPr>
      <w:tabs>
        <w:tab w:val="num" w:pos="360"/>
      </w:tabs>
      <w:spacing w:before="120"/>
      <w:ind w:left="360" w:hanging="360"/>
      <w:jc w:val="both"/>
    </w:pPr>
    <w:rPr>
      <w:rFonts w:ascii="Arial" w:hAnsi="Arial"/>
      <w:sz w:val="20"/>
      <w:szCs w:val="20"/>
      <w:lang w:val="en-GB" w:eastAsia="de-DE"/>
    </w:rPr>
  </w:style>
  <w:style w:type="paragraph" w:styleId="Listennummer2">
    <w:name w:val="List Number 2"/>
    <w:basedOn w:val="Standard"/>
    <w:rsid w:val="00DC57E9"/>
    <w:pPr>
      <w:tabs>
        <w:tab w:val="num" w:pos="643"/>
      </w:tabs>
      <w:spacing w:before="120"/>
      <w:ind w:left="643" w:hanging="360"/>
      <w:jc w:val="both"/>
    </w:pPr>
    <w:rPr>
      <w:rFonts w:ascii="Arial" w:hAnsi="Arial"/>
      <w:sz w:val="20"/>
      <w:szCs w:val="20"/>
      <w:lang w:val="en-GB" w:eastAsia="de-DE"/>
    </w:rPr>
  </w:style>
  <w:style w:type="paragraph" w:customStyle="1" w:styleId="berarbeitung1">
    <w:name w:val="Überarbeitung1"/>
    <w:hidden/>
    <w:semiHidden/>
    <w:rsid w:val="00DC57E9"/>
    <w:pPr>
      <w:spacing w:after="0" w:line="240" w:lineRule="auto"/>
    </w:pPr>
    <w:rPr>
      <w:rFonts w:ascii="Times New Roman" w:eastAsia="Times New Roman" w:hAnsi="Times New Roman" w:cs="Times New Roman"/>
      <w:szCs w:val="20"/>
      <w:lang w:val="en-GB" w:eastAsia="zh-CN"/>
    </w:rPr>
  </w:style>
  <w:style w:type="character" w:customStyle="1" w:styleId="st1">
    <w:name w:val="st1"/>
    <w:basedOn w:val="Absatz-Standardschriftart"/>
    <w:rsid w:val="00DC57E9"/>
    <w:rPr>
      <w:rFonts w:cs="Times New Roman"/>
    </w:rPr>
  </w:style>
  <w:style w:type="character" w:styleId="Hervorhebung">
    <w:name w:val="Emphasis"/>
    <w:basedOn w:val="Absatz-Standardschriftart"/>
    <w:qFormat/>
    <w:rsid w:val="00DC57E9"/>
    <w:rPr>
      <w:rFonts w:cs="Times New Roman"/>
      <w:b/>
      <w:bCs/>
    </w:rPr>
  </w:style>
  <w:style w:type="numbering" w:customStyle="1" w:styleId="01FirstBullets">
    <w:name w:val="01. First Bullets"/>
    <w:rsid w:val="00DC57E9"/>
    <w:pPr>
      <w:numPr>
        <w:numId w:val="6"/>
      </w:numPr>
    </w:pPr>
  </w:style>
  <w:style w:type="numbering" w:customStyle="1" w:styleId="03ThirdBullet">
    <w:name w:val="03. Third Bullet"/>
    <w:rsid w:val="00DC57E9"/>
    <w:pPr>
      <w:numPr>
        <w:numId w:val="8"/>
      </w:numPr>
    </w:pPr>
  </w:style>
  <w:style w:type="numbering" w:customStyle="1" w:styleId="02SecondBullets">
    <w:name w:val="02. Second Bullets"/>
    <w:rsid w:val="00DC57E9"/>
    <w:pPr>
      <w:numPr>
        <w:numId w:val="7"/>
      </w:numPr>
    </w:pPr>
  </w:style>
  <w:style w:type="numbering" w:styleId="111111">
    <w:name w:val="Outline List 2"/>
    <w:rsid w:val="00DC57E9"/>
    <w:pPr>
      <w:numPr>
        <w:numId w:val="12"/>
      </w:numPr>
    </w:pPr>
  </w:style>
  <w:style w:type="paragraph" w:customStyle="1" w:styleId="02SecondBulletsMitGliederung">
    <w:name w:val="02. Second Bullets + Mit Gliederung"/>
    <w:aliases w:val="Courier New,Links:  1,12 cm,Hängend:  0..."/>
    <w:basedOn w:val="Standard"/>
    <w:rsid w:val="00DC57E9"/>
    <w:pPr>
      <w:numPr>
        <w:ilvl w:val="1"/>
        <w:numId w:val="13"/>
      </w:numPr>
      <w:jc w:val="both"/>
    </w:pPr>
    <w:rPr>
      <w:sz w:val="22"/>
      <w:szCs w:val="20"/>
      <w:lang w:val="en-GB" w:eastAsia="zh-CN"/>
    </w:rPr>
  </w:style>
  <w:style w:type="paragraph" w:customStyle="1" w:styleId="Kommentar">
    <w:name w:val="Kommentar"/>
    <w:basedOn w:val="Standard"/>
    <w:rsid w:val="00DC57E9"/>
    <w:pPr>
      <w:numPr>
        <w:numId w:val="14"/>
      </w:numPr>
      <w:tabs>
        <w:tab w:val="clear" w:pos="674"/>
      </w:tabs>
      <w:spacing w:before="120"/>
      <w:ind w:left="0" w:firstLine="0"/>
      <w:jc w:val="both"/>
    </w:pPr>
    <w:rPr>
      <w:rFonts w:ascii="Arial" w:hAnsi="Arial"/>
      <w:sz w:val="20"/>
      <w:szCs w:val="20"/>
      <w:lang w:val="en-GB" w:eastAsia="de-DE"/>
    </w:rPr>
  </w:style>
  <w:style w:type="paragraph" w:customStyle="1" w:styleId="Legtable">
    <w:name w:val="Leg table"/>
    <w:basedOn w:val="Standard"/>
    <w:rsid w:val="00DC57E9"/>
    <w:pPr>
      <w:spacing w:before="20" w:after="20"/>
    </w:pPr>
    <w:rPr>
      <w:spacing w:val="-2"/>
      <w:sz w:val="20"/>
      <w:szCs w:val="20"/>
      <w:lang w:val="en-GB" w:eastAsia="en-US"/>
    </w:rPr>
  </w:style>
  <w:style w:type="character" w:customStyle="1" w:styleId="BeschriftungZchn">
    <w:name w:val="Beschriftung Zchn"/>
    <w:aliases w:val="Caption Char1 Zchn,Caption Char Char Zchn,Caption Char1 Char Char Char Zchn,Caption Char Char Char Char Char Zchn,Caption Char1 Char Char Char Char Char Zchn,Caption Char Char Char Char Char Char Char Zchn,Caption Char Zchn,( Zchn"/>
    <w:link w:val="Beschriftung"/>
    <w:locked/>
    <w:rsid w:val="00DC57E9"/>
    <w:rPr>
      <w:rFonts w:ascii="Times New Roman" w:eastAsia="Times New Roman" w:hAnsi="Times New Roman" w:cs="Times New Roman"/>
      <w:b/>
      <w:sz w:val="20"/>
      <w:szCs w:val="20"/>
      <w:lang w:val="en-GB"/>
    </w:rPr>
  </w:style>
  <w:style w:type="paragraph" w:customStyle="1" w:styleId="AufzhlungTab9">
    <w:name w:val="Aufzählung Tab 9"/>
    <w:basedOn w:val="Standard"/>
    <w:rsid w:val="00DC57E9"/>
    <w:pPr>
      <w:numPr>
        <w:numId w:val="11"/>
      </w:numPr>
      <w:spacing w:before="40" w:after="40"/>
      <w:ind w:left="227" w:hanging="142"/>
    </w:pPr>
    <w:rPr>
      <w:rFonts w:ascii="Arial" w:hAnsi="Arial"/>
      <w:sz w:val="18"/>
      <w:szCs w:val="20"/>
      <w:lang w:val="en-GB" w:eastAsia="de-DE"/>
    </w:rPr>
  </w:style>
  <w:style w:type="paragraph" w:customStyle="1" w:styleId="Absatz-Aufzhlung2">
    <w:name w:val="Absatz-Aufzählung2"/>
    <w:basedOn w:val="Standard"/>
    <w:rsid w:val="00DC57E9"/>
    <w:pPr>
      <w:numPr>
        <w:numId w:val="15"/>
      </w:numPr>
      <w:tabs>
        <w:tab w:val="clear" w:pos="360"/>
        <w:tab w:val="num" w:pos="720"/>
      </w:tabs>
      <w:spacing w:after="60"/>
      <w:ind w:left="720"/>
      <w:jc w:val="both"/>
    </w:pPr>
    <w:rPr>
      <w:rFonts w:ascii="Arial" w:hAnsi="Arial"/>
      <w:sz w:val="20"/>
      <w:szCs w:val="20"/>
      <w:lang w:val="en-GB" w:eastAsia="en-US"/>
    </w:rPr>
  </w:style>
  <w:style w:type="paragraph" w:customStyle="1" w:styleId="TCpTableCentred">
    <w:name w:val="TCpTableCentred"/>
    <w:basedOn w:val="Standard"/>
    <w:semiHidden/>
    <w:rsid w:val="00DC57E9"/>
    <w:pPr>
      <w:spacing w:before="40" w:after="40" w:line="360" w:lineRule="auto"/>
      <w:jc w:val="center"/>
    </w:pPr>
    <w:rPr>
      <w:sz w:val="20"/>
      <w:szCs w:val="20"/>
      <w:lang w:val="en-GB" w:eastAsia="en-US"/>
    </w:rPr>
  </w:style>
  <w:style w:type="paragraph" w:customStyle="1" w:styleId="Punktation1Tab">
    <w:name w:val="Punktation 1 Tab"/>
    <w:basedOn w:val="Punktation1"/>
    <w:rsid w:val="00DC57E9"/>
    <w:pPr>
      <w:numPr>
        <w:numId w:val="8"/>
      </w:numPr>
      <w:ind w:left="511"/>
      <w:jc w:val="left"/>
    </w:pPr>
    <w:rPr>
      <w:sz w:val="18"/>
    </w:rPr>
  </w:style>
  <w:style w:type="paragraph" w:customStyle="1" w:styleId="FormatvorlageBox-BeachteMusterTransparentHelltrkis">
    <w:name w:val="Formatvorlage Box-Beachte + Muster: Transparent (Helltürkis)"/>
    <w:basedOn w:val="Standard"/>
    <w:rsid w:val="00DC57E9"/>
    <w:pPr>
      <w:pBdr>
        <w:top w:val="single" w:sz="6" w:space="4" w:color="auto"/>
        <w:left w:val="single" w:sz="6" w:space="4" w:color="auto"/>
        <w:bottom w:val="single" w:sz="6" w:space="7" w:color="auto"/>
        <w:right w:val="single" w:sz="6" w:space="4" w:color="auto"/>
      </w:pBdr>
      <w:shd w:val="clear" w:color="auto" w:fill="CCFFFF"/>
      <w:spacing w:before="60" w:line="312" w:lineRule="auto"/>
      <w:ind w:left="1560" w:right="566" w:hanging="993"/>
      <w:jc w:val="both"/>
    </w:pPr>
    <w:rPr>
      <w:rFonts w:ascii="Arial" w:hAnsi="Arial"/>
      <w:b/>
      <w:bCs/>
      <w:i/>
      <w:iCs/>
      <w:sz w:val="20"/>
      <w:szCs w:val="20"/>
      <w:lang w:val="en-GB" w:eastAsia="de-DE"/>
    </w:rPr>
  </w:style>
  <w:style w:type="paragraph" w:customStyle="1" w:styleId="Punktation2">
    <w:name w:val="Punktation 2"/>
    <w:basedOn w:val="Standard"/>
    <w:rsid w:val="00DC57E9"/>
    <w:pPr>
      <w:spacing w:before="60"/>
      <w:ind w:left="1134" w:hanging="425"/>
      <w:jc w:val="both"/>
    </w:pPr>
    <w:rPr>
      <w:rFonts w:ascii="Arial" w:hAnsi="Arial"/>
      <w:iCs/>
      <w:color w:val="000000"/>
      <w:sz w:val="20"/>
      <w:lang w:val="en-GB" w:eastAsia="en-US"/>
    </w:rPr>
  </w:style>
  <w:style w:type="paragraph" w:styleId="Listenabsatz">
    <w:name w:val="List Paragraph"/>
    <w:basedOn w:val="Standard"/>
    <w:uiPriority w:val="99"/>
    <w:qFormat/>
    <w:rsid w:val="00DC57E9"/>
    <w:pPr>
      <w:ind w:left="720"/>
      <w:contextualSpacing/>
    </w:pPr>
    <w:rPr>
      <w:rFonts w:eastAsiaTheme="minorHAnsi"/>
      <w:lang w:val="en-IE" w:eastAsia="en-IE"/>
    </w:rPr>
  </w:style>
  <w:style w:type="paragraph" w:customStyle="1" w:styleId="10BODYCOPY">
    <w:name w:val="10 BODY COPY"/>
    <w:rsid w:val="00DC57E9"/>
    <w:pPr>
      <w:spacing w:before="160" w:after="160" w:line="240" w:lineRule="auto"/>
    </w:pPr>
    <w:rPr>
      <w:rFonts w:ascii="Arial" w:eastAsia="Arial" w:hAnsi="Arial" w:cs="Times New Roman"/>
      <w:lang w:val="en-GB"/>
    </w:rPr>
  </w:style>
  <w:style w:type="paragraph" w:customStyle="1" w:styleId="10BODYCOPYBOLD">
    <w:name w:val="10 BODY COPY BOLD"/>
    <w:uiPriority w:val="99"/>
    <w:rsid w:val="00DC57E9"/>
    <w:pPr>
      <w:spacing w:before="160" w:after="160" w:line="240" w:lineRule="auto"/>
    </w:pPr>
    <w:rPr>
      <w:rFonts w:ascii="Arial" w:eastAsia="Arial" w:hAnsi="Arial" w:cs="Times New Roman"/>
      <w:b/>
      <w:lang w:val="en-GB"/>
    </w:rPr>
  </w:style>
  <w:style w:type="paragraph" w:styleId="Textkrper">
    <w:name w:val="Body Text"/>
    <w:basedOn w:val="Standard"/>
    <w:link w:val="TextkrperZchn"/>
    <w:uiPriority w:val="99"/>
    <w:rsid w:val="00DC57E9"/>
    <w:rPr>
      <w:rFonts w:ascii="Arial" w:eastAsia="Arial" w:hAnsi="Arial"/>
      <w:sz w:val="22"/>
      <w:szCs w:val="20"/>
      <w:lang w:val="en-GB" w:eastAsia="en-GB"/>
    </w:rPr>
  </w:style>
  <w:style w:type="character" w:customStyle="1" w:styleId="TextkrperZchn">
    <w:name w:val="Textkörper Zchn"/>
    <w:basedOn w:val="Absatz-Standardschriftart"/>
    <w:link w:val="Textkrper"/>
    <w:uiPriority w:val="99"/>
    <w:rsid w:val="00DC57E9"/>
    <w:rPr>
      <w:rFonts w:ascii="Arial" w:eastAsia="Arial" w:hAnsi="Arial" w:cs="Times New Roman"/>
      <w:szCs w:val="20"/>
      <w:lang w:val="en-GB" w:eastAsia="en-GB"/>
    </w:rPr>
  </w:style>
  <w:style w:type="paragraph" w:customStyle="1" w:styleId="Literaturverzeichnis1">
    <w:name w:val="Literaturverzeichnis1"/>
    <w:basedOn w:val="Standard"/>
    <w:next w:val="Standard"/>
    <w:unhideWhenUsed/>
    <w:rsid w:val="00DC57E9"/>
    <w:pPr>
      <w:spacing w:after="200" w:line="276" w:lineRule="auto"/>
    </w:pPr>
    <w:rPr>
      <w:rFonts w:ascii="Calibri" w:eastAsia="Calibri" w:hAnsi="Calibri"/>
      <w:sz w:val="22"/>
      <w:szCs w:val="22"/>
      <w:lang w:val="de-D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8482714">
      <w:bodyDiv w:val="1"/>
      <w:marLeft w:val="0"/>
      <w:marRight w:val="0"/>
      <w:marTop w:val="0"/>
      <w:marBottom w:val="0"/>
      <w:divBdr>
        <w:top w:val="none" w:sz="0" w:space="0" w:color="auto"/>
        <w:left w:val="none" w:sz="0" w:space="0" w:color="auto"/>
        <w:bottom w:val="none" w:sz="0" w:space="0" w:color="auto"/>
        <w:right w:val="none" w:sz="0" w:space="0" w:color="auto"/>
      </w:divBdr>
      <w:divsChild>
        <w:div w:id="1779135379">
          <w:marLeft w:val="1829"/>
          <w:marRight w:val="0"/>
          <w:marTop w:val="77"/>
          <w:marBottom w:val="0"/>
          <w:divBdr>
            <w:top w:val="none" w:sz="0" w:space="0" w:color="auto"/>
            <w:left w:val="none" w:sz="0" w:space="0" w:color="auto"/>
            <w:bottom w:val="none" w:sz="0" w:space="0" w:color="auto"/>
            <w:right w:val="none" w:sz="0" w:space="0" w:color="auto"/>
          </w:divBdr>
        </w:div>
      </w:divsChild>
    </w:div>
    <w:div w:id="782119446">
      <w:bodyDiv w:val="1"/>
      <w:marLeft w:val="0"/>
      <w:marRight w:val="0"/>
      <w:marTop w:val="0"/>
      <w:marBottom w:val="0"/>
      <w:divBdr>
        <w:top w:val="none" w:sz="0" w:space="0" w:color="auto"/>
        <w:left w:val="none" w:sz="0" w:space="0" w:color="auto"/>
        <w:bottom w:val="none" w:sz="0" w:space="0" w:color="auto"/>
        <w:right w:val="none" w:sz="0" w:space="0" w:color="auto"/>
      </w:divBdr>
      <w:divsChild>
        <w:div w:id="600915712">
          <w:marLeft w:val="0"/>
          <w:marRight w:val="0"/>
          <w:marTop w:val="0"/>
          <w:marBottom w:val="0"/>
          <w:divBdr>
            <w:top w:val="none" w:sz="0" w:space="0" w:color="auto"/>
            <w:left w:val="none" w:sz="0" w:space="0" w:color="auto"/>
            <w:bottom w:val="none" w:sz="0" w:space="0" w:color="auto"/>
            <w:right w:val="none" w:sz="0" w:space="0" w:color="auto"/>
          </w:divBdr>
        </w:div>
        <w:div w:id="267659305">
          <w:marLeft w:val="0"/>
          <w:marRight w:val="0"/>
          <w:marTop w:val="0"/>
          <w:marBottom w:val="0"/>
          <w:divBdr>
            <w:top w:val="none" w:sz="0" w:space="0" w:color="auto"/>
            <w:left w:val="none" w:sz="0" w:space="0" w:color="auto"/>
            <w:bottom w:val="none" w:sz="0" w:space="0" w:color="auto"/>
            <w:right w:val="none" w:sz="0" w:space="0" w:color="auto"/>
          </w:divBdr>
        </w:div>
        <w:div w:id="1175002185">
          <w:marLeft w:val="0"/>
          <w:marRight w:val="0"/>
          <w:marTop w:val="0"/>
          <w:marBottom w:val="0"/>
          <w:divBdr>
            <w:top w:val="none" w:sz="0" w:space="0" w:color="auto"/>
            <w:left w:val="none" w:sz="0" w:space="0" w:color="auto"/>
            <w:bottom w:val="none" w:sz="0" w:space="0" w:color="auto"/>
            <w:right w:val="none" w:sz="0" w:space="0" w:color="auto"/>
          </w:divBdr>
        </w:div>
      </w:divsChild>
    </w:div>
    <w:div w:id="866334138">
      <w:bodyDiv w:val="1"/>
      <w:marLeft w:val="0"/>
      <w:marRight w:val="0"/>
      <w:marTop w:val="0"/>
      <w:marBottom w:val="0"/>
      <w:divBdr>
        <w:top w:val="none" w:sz="0" w:space="0" w:color="auto"/>
        <w:left w:val="none" w:sz="0" w:space="0" w:color="auto"/>
        <w:bottom w:val="none" w:sz="0" w:space="0" w:color="auto"/>
        <w:right w:val="none" w:sz="0" w:space="0" w:color="auto"/>
      </w:divBdr>
      <w:divsChild>
        <w:div w:id="432361488">
          <w:marLeft w:val="1526"/>
          <w:marRight w:val="0"/>
          <w:marTop w:val="134"/>
          <w:marBottom w:val="0"/>
          <w:divBdr>
            <w:top w:val="none" w:sz="0" w:space="0" w:color="auto"/>
            <w:left w:val="none" w:sz="0" w:space="0" w:color="auto"/>
            <w:bottom w:val="none" w:sz="0" w:space="0" w:color="auto"/>
            <w:right w:val="none" w:sz="0" w:space="0" w:color="auto"/>
          </w:divBdr>
        </w:div>
        <w:div w:id="132255447">
          <w:marLeft w:val="1829"/>
          <w:marRight w:val="0"/>
          <w:marTop w:val="82"/>
          <w:marBottom w:val="0"/>
          <w:divBdr>
            <w:top w:val="none" w:sz="0" w:space="0" w:color="auto"/>
            <w:left w:val="none" w:sz="0" w:space="0" w:color="auto"/>
            <w:bottom w:val="none" w:sz="0" w:space="0" w:color="auto"/>
            <w:right w:val="none" w:sz="0" w:space="0" w:color="auto"/>
          </w:divBdr>
        </w:div>
        <w:div w:id="1809394613">
          <w:marLeft w:val="1526"/>
          <w:marRight w:val="0"/>
          <w:marTop w:val="134"/>
          <w:marBottom w:val="0"/>
          <w:divBdr>
            <w:top w:val="none" w:sz="0" w:space="0" w:color="auto"/>
            <w:left w:val="none" w:sz="0" w:space="0" w:color="auto"/>
            <w:bottom w:val="none" w:sz="0" w:space="0" w:color="auto"/>
            <w:right w:val="none" w:sz="0" w:space="0" w:color="auto"/>
          </w:divBdr>
        </w:div>
        <w:div w:id="1513303296">
          <w:marLeft w:val="1843"/>
          <w:marRight w:val="0"/>
          <w:marTop w:val="77"/>
          <w:marBottom w:val="0"/>
          <w:divBdr>
            <w:top w:val="none" w:sz="0" w:space="0" w:color="auto"/>
            <w:left w:val="none" w:sz="0" w:space="0" w:color="auto"/>
            <w:bottom w:val="none" w:sz="0" w:space="0" w:color="auto"/>
            <w:right w:val="none" w:sz="0" w:space="0" w:color="auto"/>
          </w:divBdr>
        </w:div>
        <w:div w:id="1859418086">
          <w:marLeft w:val="1526"/>
          <w:marRight w:val="0"/>
          <w:marTop w:val="134"/>
          <w:marBottom w:val="0"/>
          <w:divBdr>
            <w:top w:val="none" w:sz="0" w:space="0" w:color="auto"/>
            <w:left w:val="none" w:sz="0" w:space="0" w:color="auto"/>
            <w:bottom w:val="none" w:sz="0" w:space="0" w:color="auto"/>
            <w:right w:val="none" w:sz="0" w:space="0" w:color="auto"/>
          </w:divBdr>
        </w:div>
        <w:div w:id="1782334779">
          <w:marLeft w:val="1829"/>
          <w:marRight w:val="0"/>
          <w:marTop w:val="77"/>
          <w:marBottom w:val="0"/>
          <w:divBdr>
            <w:top w:val="none" w:sz="0" w:space="0" w:color="auto"/>
            <w:left w:val="none" w:sz="0" w:space="0" w:color="auto"/>
            <w:bottom w:val="none" w:sz="0" w:space="0" w:color="auto"/>
            <w:right w:val="none" w:sz="0" w:space="0" w:color="auto"/>
          </w:divBdr>
        </w:div>
        <w:div w:id="307250305">
          <w:marLeft w:val="1526"/>
          <w:marRight w:val="0"/>
          <w:marTop w:val="134"/>
          <w:marBottom w:val="0"/>
          <w:divBdr>
            <w:top w:val="none" w:sz="0" w:space="0" w:color="auto"/>
            <w:left w:val="none" w:sz="0" w:space="0" w:color="auto"/>
            <w:bottom w:val="none" w:sz="0" w:space="0" w:color="auto"/>
            <w:right w:val="none" w:sz="0" w:space="0" w:color="auto"/>
          </w:divBdr>
        </w:div>
        <w:div w:id="481778383">
          <w:marLeft w:val="1829"/>
          <w:marRight w:val="0"/>
          <w:marTop w:val="77"/>
          <w:marBottom w:val="0"/>
          <w:divBdr>
            <w:top w:val="none" w:sz="0" w:space="0" w:color="auto"/>
            <w:left w:val="none" w:sz="0" w:space="0" w:color="auto"/>
            <w:bottom w:val="none" w:sz="0" w:space="0" w:color="auto"/>
            <w:right w:val="none" w:sz="0" w:space="0" w:color="auto"/>
          </w:divBdr>
        </w:div>
        <w:div w:id="1527980776">
          <w:marLeft w:val="1526"/>
          <w:marRight w:val="0"/>
          <w:marTop w:val="134"/>
          <w:marBottom w:val="0"/>
          <w:divBdr>
            <w:top w:val="none" w:sz="0" w:space="0" w:color="auto"/>
            <w:left w:val="none" w:sz="0" w:space="0" w:color="auto"/>
            <w:bottom w:val="none" w:sz="0" w:space="0" w:color="auto"/>
            <w:right w:val="none" w:sz="0" w:space="0" w:color="auto"/>
          </w:divBdr>
        </w:div>
        <w:div w:id="496532803">
          <w:marLeft w:val="1829"/>
          <w:marRight w:val="0"/>
          <w:marTop w:val="77"/>
          <w:marBottom w:val="0"/>
          <w:divBdr>
            <w:top w:val="none" w:sz="0" w:space="0" w:color="auto"/>
            <w:left w:val="none" w:sz="0" w:space="0" w:color="auto"/>
            <w:bottom w:val="none" w:sz="0" w:space="0" w:color="auto"/>
            <w:right w:val="none" w:sz="0" w:space="0" w:color="auto"/>
          </w:divBdr>
        </w:div>
      </w:divsChild>
    </w:div>
    <w:div w:id="1170825439">
      <w:bodyDiv w:val="1"/>
      <w:marLeft w:val="0"/>
      <w:marRight w:val="0"/>
      <w:marTop w:val="0"/>
      <w:marBottom w:val="0"/>
      <w:divBdr>
        <w:top w:val="none" w:sz="0" w:space="0" w:color="auto"/>
        <w:left w:val="none" w:sz="0" w:space="0" w:color="auto"/>
        <w:bottom w:val="none" w:sz="0" w:space="0" w:color="auto"/>
        <w:right w:val="none" w:sz="0" w:space="0" w:color="auto"/>
      </w:divBdr>
      <w:divsChild>
        <w:div w:id="1768114586">
          <w:marLeft w:val="0"/>
          <w:marRight w:val="0"/>
          <w:marTop w:val="0"/>
          <w:marBottom w:val="0"/>
          <w:divBdr>
            <w:top w:val="none" w:sz="0" w:space="0" w:color="auto"/>
            <w:left w:val="none" w:sz="0" w:space="0" w:color="auto"/>
            <w:bottom w:val="none" w:sz="0" w:space="0" w:color="auto"/>
            <w:right w:val="none" w:sz="0" w:space="0" w:color="auto"/>
          </w:divBdr>
          <w:divsChild>
            <w:div w:id="2007053349">
              <w:marLeft w:val="0"/>
              <w:marRight w:val="0"/>
              <w:marTop w:val="0"/>
              <w:marBottom w:val="0"/>
              <w:divBdr>
                <w:top w:val="none" w:sz="0" w:space="0" w:color="auto"/>
                <w:left w:val="none" w:sz="0" w:space="0" w:color="auto"/>
                <w:bottom w:val="none" w:sz="0" w:space="0" w:color="auto"/>
                <w:right w:val="none" w:sz="0" w:space="0" w:color="auto"/>
              </w:divBdr>
            </w:div>
            <w:div w:id="284847207">
              <w:marLeft w:val="0"/>
              <w:marRight w:val="0"/>
              <w:marTop w:val="0"/>
              <w:marBottom w:val="0"/>
              <w:divBdr>
                <w:top w:val="none" w:sz="0" w:space="0" w:color="auto"/>
                <w:left w:val="none" w:sz="0" w:space="0" w:color="auto"/>
                <w:bottom w:val="none" w:sz="0" w:space="0" w:color="auto"/>
                <w:right w:val="none" w:sz="0" w:space="0" w:color="auto"/>
              </w:divBdr>
            </w:div>
            <w:div w:id="1495493810">
              <w:marLeft w:val="0"/>
              <w:marRight w:val="0"/>
              <w:marTop w:val="0"/>
              <w:marBottom w:val="0"/>
              <w:divBdr>
                <w:top w:val="none" w:sz="0" w:space="0" w:color="auto"/>
                <w:left w:val="none" w:sz="0" w:space="0" w:color="auto"/>
                <w:bottom w:val="none" w:sz="0" w:space="0" w:color="auto"/>
                <w:right w:val="none" w:sz="0" w:space="0" w:color="auto"/>
              </w:divBdr>
            </w:div>
            <w:div w:id="413206124">
              <w:marLeft w:val="0"/>
              <w:marRight w:val="0"/>
              <w:marTop w:val="0"/>
              <w:marBottom w:val="0"/>
              <w:divBdr>
                <w:top w:val="none" w:sz="0" w:space="0" w:color="auto"/>
                <w:left w:val="none" w:sz="0" w:space="0" w:color="auto"/>
                <w:bottom w:val="none" w:sz="0" w:space="0" w:color="auto"/>
                <w:right w:val="none" w:sz="0" w:space="0" w:color="auto"/>
              </w:divBdr>
            </w:div>
            <w:div w:id="1477065975">
              <w:marLeft w:val="0"/>
              <w:marRight w:val="0"/>
              <w:marTop w:val="0"/>
              <w:marBottom w:val="0"/>
              <w:divBdr>
                <w:top w:val="none" w:sz="0" w:space="0" w:color="auto"/>
                <w:left w:val="none" w:sz="0" w:space="0" w:color="auto"/>
                <w:bottom w:val="none" w:sz="0" w:space="0" w:color="auto"/>
                <w:right w:val="none" w:sz="0" w:space="0" w:color="auto"/>
              </w:divBdr>
            </w:div>
            <w:div w:id="1744444458">
              <w:marLeft w:val="0"/>
              <w:marRight w:val="0"/>
              <w:marTop w:val="0"/>
              <w:marBottom w:val="0"/>
              <w:divBdr>
                <w:top w:val="none" w:sz="0" w:space="0" w:color="auto"/>
                <w:left w:val="none" w:sz="0" w:space="0" w:color="auto"/>
                <w:bottom w:val="none" w:sz="0" w:space="0" w:color="auto"/>
                <w:right w:val="none" w:sz="0" w:space="0" w:color="auto"/>
              </w:divBdr>
            </w:div>
            <w:div w:id="2032803888">
              <w:marLeft w:val="0"/>
              <w:marRight w:val="0"/>
              <w:marTop w:val="0"/>
              <w:marBottom w:val="0"/>
              <w:divBdr>
                <w:top w:val="none" w:sz="0" w:space="0" w:color="auto"/>
                <w:left w:val="none" w:sz="0" w:space="0" w:color="auto"/>
                <w:bottom w:val="none" w:sz="0" w:space="0" w:color="auto"/>
                <w:right w:val="none" w:sz="0" w:space="0" w:color="auto"/>
              </w:divBdr>
            </w:div>
            <w:div w:id="1415201048">
              <w:marLeft w:val="0"/>
              <w:marRight w:val="0"/>
              <w:marTop w:val="0"/>
              <w:marBottom w:val="0"/>
              <w:divBdr>
                <w:top w:val="none" w:sz="0" w:space="0" w:color="auto"/>
                <w:left w:val="none" w:sz="0" w:space="0" w:color="auto"/>
                <w:bottom w:val="none" w:sz="0" w:space="0" w:color="auto"/>
                <w:right w:val="none" w:sz="0" w:space="0" w:color="auto"/>
              </w:divBdr>
            </w:div>
            <w:div w:id="1424300273">
              <w:marLeft w:val="0"/>
              <w:marRight w:val="0"/>
              <w:marTop w:val="0"/>
              <w:marBottom w:val="0"/>
              <w:divBdr>
                <w:top w:val="none" w:sz="0" w:space="0" w:color="auto"/>
                <w:left w:val="none" w:sz="0" w:space="0" w:color="auto"/>
                <w:bottom w:val="none" w:sz="0" w:space="0" w:color="auto"/>
                <w:right w:val="none" w:sz="0" w:space="0" w:color="auto"/>
              </w:divBdr>
            </w:div>
            <w:div w:id="1973175385">
              <w:marLeft w:val="0"/>
              <w:marRight w:val="0"/>
              <w:marTop w:val="0"/>
              <w:marBottom w:val="0"/>
              <w:divBdr>
                <w:top w:val="none" w:sz="0" w:space="0" w:color="auto"/>
                <w:left w:val="none" w:sz="0" w:space="0" w:color="auto"/>
                <w:bottom w:val="none" w:sz="0" w:space="0" w:color="auto"/>
                <w:right w:val="none" w:sz="0" w:space="0" w:color="auto"/>
              </w:divBdr>
            </w:div>
            <w:div w:id="893849615">
              <w:marLeft w:val="0"/>
              <w:marRight w:val="0"/>
              <w:marTop w:val="0"/>
              <w:marBottom w:val="0"/>
              <w:divBdr>
                <w:top w:val="none" w:sz="0" w:space="0" w:color="auto"/>
                <w:left w:val="none" w:sz="0" w:space="0" w:color="auto"/>
                <w:bottom w:val="none" w:sz="0" w:space="0" w:color="auto"/>
                <w:right w:val="none" w:sz="0" w:space="0" w:color="auto"/>
              </w:divBdr>
            </w:div>
            <w:div w:id="268004087">
              <w:marLeft w:val="0"/>
              <w:marRight w:val="0"/>
              <w:marTop w:val="0"/>
              <w:marBottom w:val="0"/>
              <w:divBdr>
                <w:top w:val="none" w:sz="0" w:space="0" w:color="auto"/>
                <w:left w:val="none" w:sz="0" w:space="0" w:color="auto"/>
                <w:bottom w:val="none" w:sz="0" w:space="0" w:color="auto"/>
                <w:right w:val="none" w:sz="0" w:space="0" w:color="auto"/>
              </w:divBdr>
            </w:div>
            <w:div w:id="895244737">
              <w:marLeft w:val="0"/>
              <w:marRight w:val="0"/>
              <w:marTop w:val="0"/>
              <w:marBottom w:val="0"/>
              <w:divBdr>
                <w:top w:val="none" w:sz="0" w:space="0" w:color="auto"/>
                <w:left w:val="none" w:sz="0" w:space="0" w:color="auto"/>
                <w:bottom w:val="none" w:sz="0" w:space="0" w:color="auto"/>
                <w:right w:val="none" w:sz="0" w:space="0" w:color="auto"/>
              </w:divBdr>
            </w:div>
            <w:div w:id="1364551332">
              <w:marLeft w:val="0"/>
              <w:marRight w:val="0"/>
              <w:marTop w:val="0"/>
              <w:marBottom w:val="0"/>
              <w:divBdr>
                <w:top w:val="none" w:sz="0" w:space="0" w:color="auto"/>
                <w:left w:val="none" w:sz="0" w:space="0" w:color="auto"/>
                <w:bottom w:val="none" w:sz="0" w:space="0" w:color="auto"/>
                <w:right w:val="none" w:sz="0" w:space="0" w:color="auto"/>
              </w:divBdr>
            </w:div>
            <w:div w:id="1278560218">
              <w:marLeft w:val="0"/>
              <w:marRight w:val="0"/>
              <w:marTop w:val="0"/>
              <w:marBottom w:val="0"/>
              <w:divBdr>
                <w:top w:val="none" w:sz="0" w:space="0" w:color="auto"/>
                <w:left w:val="none" w:sz="0" w:space="0" w:color="auto"/>
                <w:bottom w:val="none" w:sz="0" w:space="0" w:color="auto"/>
                <w:right w:val="none" w:sz="0" w:space="0" w:color="auto"/>
              </w:divBdr>
            </w:div>
            <w:div w:id="160125964">
              <w:marLeft w:val="0"/>
              <w:marRight w:val="0"/>
              <w:marTop w:val="0"/>
              <w:marBottom w:val="0"/>
              <w:divBdr>
                <w:top w:val="none" w:sz="0" w:space="0" w:color="auto"/>
                <w:left w:val="none" w:sz="0" w:space="0" w:color="auto"/>
                <w:bottom w:val="none" w:sz="0" w:space="0" w:color="auto"/>
                <w:right w:val="none" w:sz="0" w:space="0" w:color="auto"/>
              </w:divBdr>
            </w:div>
            <w:div w:id="2113083551">
              <w:marLeft w:val="0"/>
              <w:marRight w:val="0"/>
              <w:marTop w:val="0"/>
              <w:marBottom w:val="0"/>
              <w:divBdr>
                <w:top w:val="none" w:sz="0" w:space="0" w:color="auto"/>
                <w:left w:val="none" w:sz="0" w:space="0" w:color="auto"/>
                <w:bottom w:val="none" w:sz="0" w:space="0" w:color="auto"/>
                <w:right w:val="none" w:sz="0" w:space="0" w:color="auto"/>
              </w:divBdr>
            </w:div>
            <w:div w:id="336659058">
              <w:marLeft w:val="0"/>
              <w:marRight w:val="0"/>
              <w:marTop w:val="0"/>
              <w:marBottom w:val="0"/>
              <w:divBdr>
                <w:top w:val="none" w:sz="0" w:space="0" w:color="auto"/>
                <w:left w:val="none" w:sz="0" w:space="0" w:color="auto"/>
                <w:bottom w:val="none" w:sz="0" w:space="0" w:color="auto"/>
                <w:right w:val="none" w:sz="0" w:space="0" w:color="auto"/>
              </w:divBdr>
            </w:div>
            <w:div w:id="1541437429">
              <w:marLeft w:val="0"/>
              <w:marRight w:val="0"/>
              <w:marTop w:val="0"/>
              <w:marBottom w:val="0"/>
              <w:divBdr>
                <w:top w:val="none" w:sz="0" w:space="0" w:color="auto"/>
                <w:left w:val="none" w:sz="0" w:space="0" w:color="auto"/>
                <w:bottom w:val="none" w:sz="0" w:space="0" w:color="auto"/>
                <w:right w:val="none" w:sz="0" w:space="0" w:color="auto"/>
              </w:divBdr>
            </w:div>
            <w:div w:id="368338374">
              <w:marLeft w:val="0"/>
              <w:marRight w:val="0"/>
              <w:marTop w:val="0"/>
              <w:marBottom w:val="0"/>
              <w:divBdr>
                <w:top w:val="none" w:sz="0" w:space="0" w:color="auto"/>
                <w:left w:val="none" w:sz="0" w:space="0" w:color="auto"/>
                <w:bottom w:val="none" w:sz="0" w:space="0" w:color="auto"/>
                <w:right w:val="none" w:sz="0" w:space="0" w:color="auto"/>
              </w:divBdr>
            </w:div>
            <w:div w:id="375546056">
              <w:marLeft w:val="0"/>
              <w:marRight w:val="0"/>
              <w:marTop w:val="0"/>
              <w:marBottom w:val="0"/>
              <w:divBdr>
                <w:top w:val="none" w:sz="0" w:space="0" w:color="auto"/>
                <w:left w:val="none" w:sz="0" w:space="0" w:color="auto"/>
                <w:bottom w:val="none" w:sz="0" w:space="0" w:color="auto"/>
                <w:right w:val="none" w:sz="0" w:space="0" w:color="auto"/>
              </w:divBdr>
            </w:div>
            <w:div w:id="264000120">
              <w:marLeft w:val="0"/>
              <w:marRight w:val="0"/>
              <w:marTop w:val="0"/>
              <w:marBottom w:val="0"/>
              <w:divBdr>
                <w:top w:val="none" w:sz="0" w:space="0" w:color="auto"/>
                <w:left w:val="none" w:sz="0" w:space="0" w:color="auto"/>
                <w:bottom w:val="none" w:sz="0" w:space="0" w:color="auto"/>
                <w:right w:val="none" w:sz="0" w:space="0" w:color="auto"/>
              </w:divBdr>
            </w:div>
            <w:div w:id="1548180546">
              <w:marLeft w:val="0"/>
              <w:marRight w:val="0"/>
              <w:marTop w:val="0"/>
              <w:marBottom w:val="0"/>
              <w:divBdr>
                <w:top w:val="none" w:sz="0" w:space="0" w:color="auto"/>
                <w:left w:val="none" w:sz="0" w:space="0" w:color="auto"/>
                <w:bottom w:val="none" w:sz="0" w:space="0" w:color="auto"/>
                <w:right w:val="none" w:sz="0" w:space="0" w:color="auto"/>
              </w:divBdr>
            </w:div>
            <w:div w:id="1909731045">
              <w:marLeft w:val="0"/>
              <w:marRight w:val="0"/>
              <w:marTop w:val="0"/>
              <w:marBottom w:val="0"/>
              <w:divBdr>
                <w:top w:val="none" w:sz="0" w:space="0" w:color="auto"/>
                <w:left w:val="none" w:sz="0" w:space="0" w:color="auto"/>
                <w:bottom w:val="none" w:sz="0" w:space="0" w:color="auto"/>
                <w:right w:val="none" w:sz="0" w:space="0" w:color="auto"/>
              </w:divBdr>
            </w:div>
            <w:div w:id="296690579">
              <w:marLeft w:val="0"/>
              <w:marRight w:val="0"/>
              <w:marTop w:val="0"/>
              <w:marBottom w:val="0"/>
              <w:divBdr>
                <w:top w:val="none" w:sz="0" w:space="0" w:color="auto"/>
                <w:left w:val="none" w:sz="0" w:space="0" w:color="auto"/>
                <w:bottom w:val="none" w:sz="0" w:space="0" w:color="auto"/>
                <w:right w:val="none" w:sz="0" w:space="0" w:color="auto"/>
              </w:divBdr>
            </w:div>
            <w:div w:id="1551958356">
              <w:marLeft w:val="0"/>
              <w:marRight w:val="0"/>
              <w:marTop w:val="0"/>
              <w:marBottom w:val="0"/>
              <w:divBdr>
                <w:top w:val="none" w:sz="0" w:space="0" w:color="auto"/>
                <w:left w:val="none" w:sz="0" w:space="0" w:color="auto"/>
                <w:bottom w:val="none" w:sz="0" w:space="0" w:color="auto"/>
                <w:right w:val="none" w:sz="0" w:space="0" w:color="auto"/>
              </w:divBdr>
            </w:div>
            <w:div w:id="1862354746">
              <w:marLeft w:val="0"/>
              <w:marRight w:val="0"/>
              <w:marTop w:val="0"/>
              <w:marBottom w:val="0"/>
              <w:divBdr>
                <w:top w:val="none" w:sz="0" w:space="0" w:color="auto"/>
                <w:left w:val="none" w:sz="0" w:space="0" w:color="auto"/>
                <w:bottom w:val="none" w:sz="0" w:space="0" w:color="auto"/>
                <w:right w:val="none" w:sz="0" w:space="0" w:color="auto"/>
              </w:divBdr>
            </w:div>
            <w:div w:id="625280413">
              <w:marLeft w:val="0"/>
              <w:marRight w:val="0"/>
              <w:marTop w:val="0"/>
              <w:marBottom w:val="0"/>
              <w:divBdr>
                <w:top w:val="none" w:sz="0" w:space="0" w:color="auto"/>
                <w:left w:val="none" w:sz="0" w:space="0" w:color="auto"/>
                <w:bottom w:val="none" w:sz="0" w:space="0" w:color="auto"/>
                <w:right w:val="none" w:sz="0" w:space="0" w:color="auto"/>
              </w:divBdr>
            </w:div>
            <w:div w:id="1934510725">
              <w:marLeft w:val="0"/>
              <w:marRight w:val="0"/>
              <w:marTop w:val="0"/>
              <w:marBottom w:val="0"/>
              <w:divBdr>
                <w:top w:val="none" w:sz="0" w:space="0" w:color="auto"/>
                <w:left w:val="none" w:sz="0" w:space="0" w:color="auto"/>
                <w:bottom w:val="none" w:sz="0" w:space="0" w:color="auto"/>
                <w:right w:val="none" w:sz="0" w:space="0" w:color="auto"/>
              </w:divBdr>
            </w:div>
            <w:div w:id="1596403499">
              <w:marLeft w:val="0"/>
              <w:marRight w:val="0"/>
              <w:marTop w:val="0"/>
              <w:marBottom w:val="0"/>
              <w:divBdr>
                <w:top w:val="none" w:sz="0" w:space="0" w:color="auto"/>
                <w:left w:val="none" w:sz="0" w:space="0" w:color="auto"/>
                <w:bottom w:val="none" w:sz="0" w:space="0" w:color="auto"/>
                <w:right w:val="none" w:sz="0" w:space="0" w:color="auto"/>
              </w:divBdr>
            </w:div>
            <w:div w:id="684552266">
              <w:marLeft w:val="0"/>
              <w:marRight w:val="0"/>
              <w:marTop w:val="0"/>
              <w:marBottom w:val="0"/>
              <w:divBdr>
                <w:top w:val="none" w:sz="0" w:space="0" w:color="auto"/>
                <w:left w:val="none" w:sz="0" w:space="0" w:color="auto"/>
                <w:bottom w:val="none" w:sz="0" w:space="0" w:color="auto"/>
                <w:right w:val="none" w:sz="0" w:space="0" w:color="auto"/>
              </w:divBdr>
            </w:div>
            <w:div w:id="2143377998">
              <w:marLeft w:val="0"/>
              <w:marRight w:val="0"/>
              <w:marTop w:val="0"/>
              <w:marBottom w:val="0"/>
              <w:divBdr>
                <w:top w:val="none" w:sz="0" w:space="0" w:color="auto"/>
                <w:left w:val="none" w:sz="0" w:space="0" w:color="auto"/>
                <w:bottom w:val="none" w:sz="0" w:space="0" w:color="auto"/>
                <w:right w:val="none" w:sz="0" w:space="0" w:color="auto"/>
              </w:divBdr>
            </w:div>
            <w:div w:id="405995727">
              <w:marLeft w:val="0"/>
              <w:marRight w:val="0"/>
              <w:marTop w:val="0"/>
              <w:marBottom w:val="0"/>
              <w:divBdr>
                <w:top w:val="none" w:sz="0" w:space="0" w:color="auto"/>
                <w:left w:val="none" w:sz="0" w:space="0" w:color="auto"/>
                <w:bottom w:val="none" w:sz="0" w:space="0" w:color="auto"/>
                <w:right w:val="none" w:sz="0" w:space="0" w:color="auto"/>
              </w:divBdr>
            </w:div>
            <w:div w:id="197276064">
              <w:marLeft w:val="0"/>
              <w:marRight w:val="0"/>
              <w:marTop w:val="0"/>
              <w:marBottom w:val="0"/>
              <w:divBdr>
                <w:top w:val="none" w:sz="0" w:space="0" w:color="auto"/>
                <w:left w:val="none" w:sz="0" w:space="0" w:color="auto"/>
                <w:bottom w:val="none" w:sz="0" w:space="0" w:color="auto"/>
                <w:right w:val="none" w:sz="0" w:space="0" w:color="auto"/>
              </w:divBdr>
            </w:div>
            <w:div w:id="1778914123">
              <w:marLeft w:val="0"/>
              <w:marRight w:val="0"/>
              <w:marTop w:val="0"/>
              <w:marBottom w:val="0"/>
              <w:divBdr>
                <w:top w:val="none" w:sz="0" w:space="0" w:color="auto"/>
                <w:left w:val="none" w:sz="0" w:space="0" w:color="auto"/>
                <w:bottom w:val="none" w:sz="0" w:space="0" w:color="auto"/>
                <w:right w:val="none" w:sz="0" w:space="0" w:color="auto"/>
              </w:divBdr>
            </w:div>
            <w:div w:id="1009985451">
              <w:marLeft w:val="0"/>
              <w:marRight w:val="0"/>
              <w:marTop w:val="0"/>
              <w:marBottom w:val="0"/>
              <w:divBdr>
                <w:top w:val="none" w:sz="0" w:space="0" w:color="auto"/>
                <w:left w:val="none" w:sz="0" w:space="0" w:color="auto"/>
                <w:bottom w:val="none" w:sz="0" w:space="0" w:color="auto"/>
                <w:right w:val="none" w:sz="0" w:space="0" w:color="auto"/>
              </w:divBdr>
            </w:div>
            <w:div w:id="1835366778">
              <w:marLeft w:val="0"/>
              <w:marRight w:val="0"/>
              <w:marTop w:val="0"/>
              <w:marBottom w:val="0"/>
              <w:divBdr>
                <w:top w:val="none" w:sz="0" w:space="0" w:color="auto"/>
                <w:left w:val="none" w:sz="0" w:space="0" w:color="auto"/>
                <w:bottom w:val="none" w:sz="0" w:space="0" w:color="auto"/>
                <w:right w:val="none" w:sz="0" w:space="0" w:color="auto"/>
              </w:divBdr>
            </w:div>
            <w:div w:id="1842812475">
              <w:marLeft w:val="0"/>
              <w:marRight w:val="0"/>
              <w:marTop w:val="0"/>
              <w:marBottom w:val="0"/>
              <w:divBdr>
                <w:top w:val="none" w:sz="0" w:space="0" w:color="auto"/>
                <w:left w:val="none" w:sz="0" w:space="0" w:color="auto"/>
                <w:bottom w:val="none" w:sz="0" w:space="0" w:color="auto"/>
                <w:right w:val="none" w:sz="0" w:space="0" w:color="auto"/>
              </w:divBdr>
            </w:div>
            <w:div w:id="1983582240">
              <w:marLeft w:val="0"/>
              <w:marRight w:val="0"/>
              <w:marTop w:val="0"/>
              <w:marBottom w:val="0"/>
              <w:divBdr>
                <w:top w:val="none" w:sz="0" w:space="0" w:color="auto"/>
                <w:left w:val="none" w:sz="0" w:space="0" w:color="auto"/>
                <w:bottom w:val="none" w:sz="0" w:space="0" w:color="auto"/>
                <w:right w:val="none" w:sz="0" w:space="0" w:color="auto"/>
              </w:divBdr>
            </w:div>
            <w:div w:id="473571064">
              <w:marLeft w:val="0"/>
              <w:marRight w:val="0"/>
              <w:marTop w:val="0"/>
              <w:marBottom w:val="0"/>
              <w:divBdr>
                <w:top w:val="none" w:sz="0" w:space="0" w:color="auto"/>
                <w:left w:val="none" w:sz="0" w:space="0" w:color="auto"/>
                <w:bottom w:val="none" w:sz="0" w:space="0" w:color="auto"/>
                <w:right w:val="none" w:sz="0" w:space="0" w:color="auto"/>
              </w:divBdr>
            </w:div>
            <w:div w:id="453139162">
              <w:marLeft w:val="0"/>
              <w:marRight w:val="0"/>
              <w:marTop w:val="0"/>
              <w:marBottom w:val="0"/>
              <w:divBdr>
                <w:top w:val="none" w:sz="0" w:space="0" w:color="auto"/>
                <w:left w:val="none" w:sz="0" w:space="0" w:color="auto"/>
                <w:bottom w:val="none" w:sz="0" w:space="0" w:color="auto"/>
                <w:right w:val="none" w:sz="0" w:space="0" w:color="auto"/>
              </w:divBdr>
            </w:div>
            <w:div w:id="1905681548">
              <w:marLeft w:val="0"/>
              <w:marRight w:val="0"/>
              <w:marTop w:val="0"/>
              <w:marBottom w:val="0"/>
              <w:divBdr>
                <w:top w:val="none" w:sz="0" w:space="0" w:color="auto"/>
                <w:left w:val="none" w:sz="0" w:space="0" w:color="auto"/>
                <w:bottom w:val="none" w:sz="0" w:space="0" w:color="auto"/>
                <w:right w:val="none" w:sz="0" w:space="0" w:color="auto"/>
              </w:divBdr>
            </w:div>
            <w:div w:id="1754474998">
              <w:marLeft w:val="0"/>
              <w:marRight w:val="0"/>
              <w:marTop w:val="0"/>
              <w:marBottom w:val="0"/>
              <w:divBdr>
                <w:top w:val="none" w:sz="0" w:space="0" w:color="auto"/>
                <w:left w:val="none" w:sz="0" w:space="0" w:color="auto"/>
                <w:bottom w:val="none" w:sz="0" w:space="0" w:color="auto"/>
                <w:right w:val="none" w:sz="0" w:space="0" w:color="auto"/>
              </w:divBdr>
            </w:div>
            <w:div w:id="1596859984">
              <w:marLeft w:val="0"/>
              <w:marRight w:val="0"/>
              <w:marTop w:val="0"/>
              <w:marBottom w:val="0"/>
              <w:divBdr>
                <w:top w:val="none" w:sz="0" w:space="0" w:color="auto"/>
                <w:left w:val="none" w:sz="0" w:space="0" w:color="auto"/>
                <w:bottom w:val="none" w:sz="0" w:space="0" w:color="auto"/>
                <w:right w:val="none" w:sz="0" w:space="0" w:color="auto"/>
              </w:divBdr>
            </w:div>
            <w:div w:id="1288120764">
              <w:marLeft w:val="0"/>
              <w:marRight w:val="0"/>
              <w:marTop w:val="0"/>
              <w:marBottom w:val="0"/>
              <w:divBdr>
                <w:top w:val="none" w:sz="0" w:space="0" w:color="auto"/>
                <w:left w:val="none" w:sz="0" w:space="0" w:color="auto"/>
                <w:bottom w:val="none" w:sz="0" w:space="0" w:color="auto"/>
                <w:right w:val="none" w:sz="0" w:space="0" w:color="auto"/>
              </w:divBdr>
            </w:div>
            <w:div w:id="397288620">
              <w:marLeft w:val="0"/>
              <w:marRight w:val="0"/>
              <w:marTop w:val="0"/>
              <w:marBottom w:val="0"/>
              <w:divBdr>
                <w:top w:val="none" w:sz="0" w:space="0" w:color="auto"/>
                <w:left w:val="none" w:sz="0" w:space="0" w:color="auto"/>
                <w:bottom w:val="none" w:sz="0" w:space="0" w:color="auto"/>
                <w:right w:val="none" w:sz="0" w:space="0" w:color="auto"/>
              </w:divBdr>
            </w:div>
            <w:div w:id="1888759446">
              <w:marLeft w:val="0"/>
              <w:marRight w:val="0"/>
              <w:marTop w:val="0"/>
              <w:marBottom w:val="0"/>
              <w:divBdr>
                <w:top w:val="none" w:sz="0" w:space="0" w:color="auto"/>
                <w:left w:val="none" w:sz="0" w:space="0" w:color="auto"/>
                <w:bottom w:val="none" w:sz="0" w:space="0" w:color="auto"/>
                <w:right w:val="none" w:sz="0" w:space="0" w:color="auto"/>
              </w:divBdr>
            </w:div>
            <w:div w:id="933899974">
              <w:marLeft w:val="0"/>
              <w:marRight w:val="0"/>
              <w:marTop w:val="0"/>
              <w:marBottom w:val="0"/>
              <w:divBdr>
                <w:top w:val="none" w:sz="0" w:space="0" w:color="auto"/>
                <w:left w:val="none" w:sz="0" w:space="0" w:color="auto"/>
                <w:bottom w:val="none" w:sz="0" w:space="0" w:color="auto"/>
                <w:right w:val="none" w:sz="0" w:space="0" w:color="auto"/>
              </w:divBdr>
            </w:div>
            <w:div w:id="148787414">
              <w:marLeft w:val="0"/>
              <w:marRight w:val="0"/>
              <w:marTop w:val="0"/>
              <w:marBottom w:val="0"/>
              <w:divBdr>
                <w:top w:val="none" w:sz="0" w:space="0" w:color="auto"/>
                <w:left w:val="none" w:sz="0" w:space="0" w:color="auto"/>
                <w:bottom w:val="none" w:sz="0" w:space="0" w:color="auto"/>
                <w:right w:val="none" w:sz="0" w:space="0" w:color="auto"/>
              </w:divBdr>
            </w:div>
            <w:div w:id="1179541015">
              <w:marLeft w:val="0"/>
              <w:marRight w:val="0"/>
              <w:marTop w:val="0"/>
              <w:marBottom w:val="0"/>
              <w:divBdr>
                <w:top w:val="none" w:sz="0" w:space="0" w:color="auto"/>
                <w:left w:val="none" w:sz="0" w:space="0" w:color="auto"/>
                <w:bottom w:val="none" w:sz="0" w:space="0" w:color="auto"/>
                <w:right w:val="none" w:sz="0" w:space="0" w:color="auto"/>
              </w:divBdr>
            </w:div>
            <w:div w:id="967315569">
              <w:marLeft w:val="0"/>
              <w:marRight w:val="0"/>
              <w:marTop w:val="0"/>
              <w:marBottom w:val="0"/>
              <w:divBdr>
                <w:top w:val="none" w:sz="0" w:space="0" w:color="auto"/>
                <w:left w:val="none" w:sz="0" w:space="0" w:color="auto"/>
                <w:bottom w:val="none" w:sz="0" w:space="0" w:color="auto"/>
                <w:right w:val="none" w:sz="0" w:space="0" w:color="auto"/>
              </w:divBdr>
            </w:div>
            <w:div w:id="1446848643">
              <w:marLeft w:val="0"/>
              <w:marRight w:val="0"/>
              <w:marTop w:val="0"/>
              <w:marBottom w:val="0"/>
              <w:divBdr>
                <w:top w:val="none" w:sz="0" w:space="0" w:color="auto"/>
                <w:left w:val="none" w:sz="0" w:space="0" w:color="auto"/>
                <w:bottom w:val="none" w:sz="0" w:space="0" w:color="auto"/>
                <w:right w:val="none" w:sz="0" w:space="0" w:color="auto"/>
              </w:divBdr>
            </w:div>
            <w:div w:id="1263606624">
              <w:marLeft w:val="0"/>
              <w:marRight w:val="0"/>
              <w:marTop w:val="0"/>
              <w:marBottom w:val="0"/>
              <w:divBdr>
                <w:top w:val="none" w:sz="0" w:space="0" w:color="auto"/>
                <w:left w:val="none" w:sz="0" w:space="0" w:color="auto"/>
                <w:bottom w:val="none" w:sz="0" w:space="0" w:color="auto"/>
                <w:right w:val="none" w:sz="0" w:space="0" w:color="auto"/>
              </w:divBdr>
            </w:div>
            <w:div w:id="1156532550">
              <w:marLeft w:val="0"/>
              <w:marRight w:val="0"/>
              <w:marTop w:val="0"/>
              <w:marBottom w:val="0"/>
              <w:divBdr>
                <w:top w:val="none" w:sz="0" w:space="0" w:color="auto"/>
                <w:left w:val="none" w:sz="0" w:space="0" w:color="auto"/>
                <w:bottom w:val="none" w:sz="0" w:space="0" w:color="auto"/>
                <w:right w:val="none" w:sz="0" w:space="0" w:color="auto"/>
              </w:divBdr>
            </w:div>
            <w:div w:id="582570219">
              <w:marLeft w:val="0"/>
              <w:marRight w:val="0"/>
              <w:marTop w:val="0"/>
              <w:marBottom w:val="0"/>
              <w:divBdr>
                <w:top w:val="none" w:sz="0" w:space="0" w:color="auto"/>
                <w:left w:val="none" w:sz="0" w:space="0" w:color="auto"/>
                <w:bottom w:val="none" w:sz="0" w:space="0" w:color="auto"/>
                <w:right w:val="none" w:sz="0" w:space="0" w:color="auto"/>
              </w:divBdr>
            </w:div>
            <w:div w:id="1984385067">
              <w:marLeft w:val="0"/>
              <w:marRight w:val="0"/>
              <w:marTop w:val="0"/>
              <w:marBottom w:val="0"/>
              <w:divBdr>
                <w:top w:val="none" w:sz="0" w:space="0" w:color="auto"/>
                <w:left w:val="none" w:sz="0" w:space="0" w:color="auto"/>
                <w:bottom w:val="none" w:sz="0" w:space="0" w:color="auto"/>
                <w:right w:val="none" w:sz="0" w:space="0" w:color="auto"/>
              </w:divBdr>
            </w:div>
            <w:div w:id="847523750">
              <w:marLeft w:val="0"/>
              <w:marRight w:val="0"/>
              <w:marTop w:val="0"/>
              <w:marBottom w:val="0"/>
              <w:divBdr>
                <w:top w:val="none" w:sz="0" w:space="0" w:color="auto"/>
                <w:left w:val="none" w:sz="0" w:space="0" w:color="auto"/>
                <w:bottom w:val="none" w:sz="0" w:space="0" w:color="auto"/>
                <w:right w:val="none" w:sz="0" w:space="0" w:color="auto"/>
              </w:divBdr>
            </w:div>
            <w:div w:id="426390686">
              <w:marLeft w:val="0"/>
              <w:marRight w:val="0"/>
              <w:marTop w:val="0"/>
              <w:marBottom w:val="0"/>
              <w:divBdr>
                <w:top w:val="none" w:sz="0" w:space="0" w:color="auto"/>
                <w:left w:val="none" w:sz="0" w:space="0" w:color="auto"/>
                <w:bottom w:val="none" w:sz="0" w:space="0" w:color="auto"/>
                <w:right w:val="none" w:sz="0" w:space="0" w:color="auto"/>
              </w:divBdr>
            </w:div>
            <w:div w:id="448282579">
              <w:marLeft w:val="0"/>
              <w:marRight w:val="0"/>
              <w:marTop w:val="0"/>
              <w:marBottom w:val="0"/>
              <w:divBdr>
                <w:top w:val="none" w:sz="0" w:space="0" w:color="auto"/>
                <w:left w:val="none" w:sz="0" w:space="0" w:color="auto"/>
                <w:bottom w:val="none" w:sz="0" w:space="0" w:color="auto"/>
                <w:right w:val="none" w:sz="0" w:space="0" w:color="auto"/>
              </w:divBdr>
            </w:div>
            <w:div w:id="461653350">
              <w:marLeft w:val="0"/>
              <w:marRight w:val="0"/>
              <w:marTop w:val="0"/>
              <w:marBottom w:val="0"/>
              <w:divBdr>
                <w:top w:val="none" w:sz="0" w:space="0" w:color="auto"/>
                <w:left w:val="none" w:sz="0" w:space="0" w:color="auto"/>
                <w:bottom w:val="none" w:sz="0" w:space="0" w:color="auto"/>
                <w:right w:val="none" w:sz="0" w:space="0" w:color="auto"/>
              </w:divBdr>
            </w:div>
            <w:div w:id="1766998402">
              <w:marLeft w:val="0"/>
              <w:marRight w:val="0"/>
              <w:marTop w:val="0"/>
              <w:marBottom w:val="0"/>
              <w:divBdr>
                <w:top w:val="none" w:sz="0" w:space="0" w:color="auto"/>
                <w:left w:val="none" w:sz="0" w:space="0" w:color="auto"/>
                <w:bottom w:val="none" w:sz="0" w:space="0" w:color="auto"/>
                <w:right w:val="none" w:sz="0" w:space="0" w:color="auto"/>
              </w:divBdr>
            </w:div>
            <w:div w:id="1140926536">
              <w:marLeft w:val="0"/>
              <w:marRight w:val="0"/>
              <w:marTop w:val="0"/>
              <w:marBottom w:val="0"/>
              <w:divBdr>
                <w:top w:val="none" w:sz="0" w:space="0" w:color="auto"/>
                <w:left w:val="none" w:sz="0" w:space="0" w:color="auto"/>
                <w:bottom w:val="none" w:sz="0" w:space="0" w:color="auto"/>
                <w:right w:val="none" w:sz="0" w:space="0" w:color="auto"/>
              </w:divBdr>
            </w:div>
            <w:div w:id="1421831065">
              <w:marLeft w:val="0"/>
              <w:marRight w:val="0"/>
              <w:marTop w:val="0"/>
              <w:marBottom w:val="0"/>
              <w:divBdr>
                <w:top w:val="none" w:sz="0" w:space="0" w:color="auto"/>
                <w:left w:val="none" w:sz="0" w:space="0" w:color="auto"/>
                <w:bottom w:val="none" w:sz="0" w:space="0" w:color="auto"/>
                <w:right w:val="none" w:sz="0" w:space="0" w:color="auto"/>
              </w:divBdr>
            </w:div>
            <w:div w:id="1908371392">
              <w:marLeft w:val="0"/>
              <w:marRight w:val="0"/>
              <w:marTop w:val="0"/>
              <w:marBottom w:val="0"/>
              <w:divBdr>
                <w:top w:val="none" w:sz="0" w:space="0" w:color="auto"/>
                <w:left w:val="none" w:sz="0" w:space="0" w:color="auto"/>
                <w:bottom w:val="none" w:sz="0" w:space="0" w:color="auto"/>
                <w:right w:val="none" w:sz="0" w:space="0" w:color="auto"/>
              </w:divBdr>
            </w:div>
            <w:div w:id="1157039459">
              <w:marLeft w:val="0"/>
              <w:marRight w:val="0"/>
              <w:marTop w:val="0"/>
              <w:marBottom w:val="0"/>
              <w:divBdr>
                <w:top w:val="none" w:sz="0" w:space="0" w:color="auto"/>
                <w:left w:val="none" w:sz="0" w:space="0" w:color="auto"/>
                <w:bottom w:val="none" w:sz="0" w:space="0" w:color="auto"/>
                <w:right w:val="none" w:sz="0" w:space="0" w:color="auto"/>
              </w:divBdr>
            </w:div>
            <w:div w:id="82628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1116</Words>
  <Characters>7036</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Wilken</dc:creator>
  <cp:lastModifiedBy>David Wilken</cp:lastModifiedBy>
  <cp:revision>14</cp:revision>
  <dcterms:created xsi:type="dcterms:W3CDTF">2014-08-08T07:34:00Z</dcterms:created>
  <dcterms:modified xsi:type="dcterms:W3CDTF">2014-08-18T11:35:00Z</dcterms:modified>
</cp:coreProperties>
</file>