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DB" w:rsidRPr="00770B18" w:rsidRDefault="006F5FBF" w:rsidP="00886CDB">
      <w:pPr>
        <w:pStyle w:val="Default"/>
        <w:rPr>
          <w:sz w:val="22"/>
          <w:szCs w:val="22"/>
        </w:rPr>
      </w:pPr>
      <w:r>
        <w:rPr>
          <w:noProof/>
          <w:sz w:val="22"/>
          <w:szCs w:val="22"/>
          <w:lang w:eastAsia="en-GB"/>
        </w:rPr>
        <w:drawing>
          <wp:inline distT="0" distB="0" distL="0" distR="0">
            <wp:extent cx="5715000" cy="1428750"/>
            <wp:effectExtent l="19050" t="0" r="0" b="0"/>
            <wp:docPr id="1" name="Picture 0" descr="rea-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org.jpg"/>
                    <pic:cNvPicPr/>
                  </pic:nvPicPr>
                  <pic:blipFill>
                    <a:blip r:embed="rId6" cstate="print"/>
                    <a:stretch>
                      <a:fillRect/>
                    </a:stretch>
                  </pic:blipFill>
                  <pic:spPr>
                    <a:xfrm>
                      <a:off x="0" y="0"/>
                      <a:ext cx="5715000" cy="1428750"/>
                    </a:xfrm>
                    <a:prstGeom prst="rect">
                      <a:avLst/>
                    </a:prstGeom>
                  </pic:spPr>
                </pic:pic>
              </a:graphicData>
            </a:graphic>
          </wp:inline>
        </w:drawing>
      </w:r>
    </w:p>
    <w:p w:rsidR="004D5710" w:rsidRDefault="00886CDB" w:rsidP="00770B18">
      <w:pPr>
        <w:pStyle w:val="Heading1"/>
      </w:pPr>
      <w:r w:rsidRPr="00770B18">
        <w:t>Standard Rules Consultation No.14 Landspreading and Digestate Storage</w:t>
      </w:r>
    </w:p>
    <w:p w:rsidR="00770B18" w:rsidRPr="006F5FBF" w:rsidRDefault="00770B18" w:rsidP="00770B18">
      <w:pPr>
        <w:rPr>
          <w:rFonts w:ascii="Arial" w:hAnsi="Arial" w:cs="Arial"/>
        </w:rPr>
      </w:pPr>
    </w:p>
    <w:p w:rsidR="00BB2786" w:rsidRPr="006F5FBF" w:rsidRDefault="00BB2786" w:rsidP="00770B18">
      <w:pPr>
        <w:rPr>
          <w:rFonts w:ascii="Arial" w:hAnsi="Arial" w:cs="Arial"/>
          <w:color w:val="FF0000"/>
        </w:rPr>
      </w:pPr>
      <w:r w:rsidRPr="006F5FBF">
        <w:rPr>
          <w:rFonts w:ascii="Arial" w:hAnsi="Arial" w:cs="Arial"/>
          <w:color w:val="FF0000"/>
        </w:rPr>
        <w:t>Comments in red indicate ORG</w:t>
      </w:r>
      <w:r w:rsidR="00E06542" w:rsidRPr="006F5FBF">
        <w:rPr>
          <w:rFonts w:ascii="Arial" w:hAnsi="Arial" w:cs="Arial"/>
          <w:color w:val="FF0000"/>
        </w:rPr>
        <w:t>’</w:t>
      </w:r>
      <w:r w:rsidRPr="006F5FBF">
        <w:rPr>
          <w:rFonts w:ascii="Arial" w:hAnsi="Arial" w:cs="Arial"/>
          <w:color w:val="FF0000"/>
        </w:rPr>
        <w:t>s initial thoughts</w:t>
      </w:r>
      <w:r w:rsidR="00E06542" w:rsidRPr="006F5FBF">
        <w:rPr>
          <w:rFonts w:ascii="Arial" w:hAnsi="Arial" w:cs="Arial"/>
          <w:color w:val="FF0000"/>
        </w:rPr>
        <w:t>. Please let us know yours!</w:t>
      </w:r>
    </w:p>
    <w:p w:rsidR="00886CDB" w:rsidRPr="00770B18" w:rsidRDefault="00886CDB" w:rsidP="00886CDB">
      <w:pPr>
        <w:rPr>
          <w:rFonts w:ascii="Arial" w:hAnsi="Arial" w:cs="Arial"/>
        </w:rPr>
      </w:pPr>
      <w:r w:rsidRPr="00770B18">
        <w:rPr>
          <w:rFonts w:ascii="Arial" w:hAnsi="Arial" w:cs="Arial"/>
        </w:rPr>
        <w:t>This document shows the key questions that need to be answered in respect to this consultation and lays out the significant changes proposed. It does not attempt to answer any of the questions</w:t>
      </w:r>
      <w:r w:rsidR="00A6578F" w:rsidRPr="00770B18">
        <w:rPr>
          <w:rFonts w:ascii="Arial" w:hAnsi="Arial" w:cs="Arial"/>
        </w:rPr>
        <w:t>,</w:t>
      </w:r>
      <w:r w:rsidR="00770B18">
        <w:rPr>
          <w:rFonts w:ascii="Arial" w:hAnsi="Arial" w:cs="Arial"/>
        </w:rPr>
        <w:t xml:space="preserve"> but makes some comments in red and questions for members are shown in green text within text boxes.</w:t>
      </w:r>
      <w:r w:rsidR="00A6578F" w:rsidRPr="00770B18">
        <w:rPr>
          <w:rFonts w:ascii="Arial" w:hAnsi="Arial" w:cs="Arial"/>
        </w:rPr>
        <w:t xml:space="preserve"> It i</w:t>
      </w:r>
      <w:r w:rsidRPr="00770B18">
        <w:rPr>
          <w:rFonts w:ascii="Arial" w:hAnsi="Arial" w:cs="Arial"/>
        </w:rPr>
        <w:t xml:space="preserve">s a summary of actions for the REA </w:t>
      </w:r>
      <w:r w:rsidR="00A6578F" w:rsidRPr="00770B18">
        <w:rPr>
          <w:rFonts w:ascii="Arial" w:hAnsi="Arial" w:cs="Arial"/>
        </w:rPr>
        <w:t>when consulting with its members</w:t>
      </w:r>
      <w:r w:rsidR="00E06542">
        <w:rPr>
          <w:rFonts w:ascii="Arial" w:hAnsi="Arial" w:cs="Arial"/>
        </w:rPr>
        <w:t>.</w:t>
      </w:r>
    </w:p>
    <w:p w:rsidR="00886CDB" w:rsidRPr="00770B18" w:rsidRDefault="00886CDB" w:rsidP="00770B18">
      <w:pPr>
        <w:pStyle w:val="Heading2"/>
      </w:pPr>
      <w:r w:rsidRPr="00770B18">
        <w:t>What does this consultation cover?</w:t>
      </w:r>
    </w:p>
    <w:p w:rsidR="00886CDB" w:rsidRPr="00770B18" w:rsidRDefault="00886CDB" w:rsidP="00886CDB">
      <w:pPr>
        <w:rPr>
          <w:rFonts w:ascii="Arial" w:hAnsi="Arial" w:cs="Arial"/>
        </w:rPr>
      </w:pPr>
      <w:r w:rsidRPr="00770B18">
        <w:rPr>
          <w:rFonts w:ascii="Arial" w:hAnsi="Arial" w:cs="Arial"/>
        </w:rPr>
        <w:t>This consultation will review the risks associated with a number of Standard Rules</w:t>
      </w:r>
      <w:r w:rsidR="00E06542">
        <w:rPr>
          <w:rFonts w:ascii="Arial" w:hAnsi="Arial" w:cs="Arial"/>
        </w:rPr>
        <w:t xml:space="preserve"> permits, SR2010 No4, SR2010 No</w:t>
      </w:r>
      <w:r w:rsidRPr="00770B18">
        <w:rPr>
          <w:rFonts w:ascii="Arial" w:hAnsi="Arial" w:cs="Arial"/>
        </w:rPr>
        <w:t>5 and SR2010 No6</w:t>
      </w:r>
    </w:p>
    <w:p w:rsidR="00886CDB" w:rsidRPr="00770B18" w:rsidRDefault="00886CDB" w:rsidP="00886CDB">
      <w:pPr>
        <w:rPr>
          <w:rFonts w:ascii="Arial" w:hAnsi="Arial" w:cs="Arial"/>
        </w:rPr>
      </w:pPr>
      <w:r w:rsidRPr="00770B18">
        <w:rPr>
          <w:rFonts w:ascii="Arial" w:hAnsi="Arial" w:cs="Arial"/>
        </w:rPr>
        <w:t>All of these SR permits are associated with the spreading of waste on land for ecological or agricultural benefit.</w:t>
      </w:r>
    </w:p>
    <w:p w:rsidR="00886CDB" w:rsidRPr="00770B18" w:rsidRDefault="00886CDB" w:rsidP="00886CDB">
      <w:pPr>
        <w:rPr>
          <w:rFonts w:ascii="Arial" w:hAnsi="Arial" w:cs="Arial"/>
        </w:rPr>
      </w:pPr>
      <w:r w:rsidRPr="00770B18">
        <w:rPr>
          <w:rFonts w:ascii="Arial" w:hAnsi="Arial" w:cs="Arial"/>
        </w:rPr>
        <w:t xml:space="preserve">There are seven </w:t>
      </w:r>
      <w:r w:rsidRPr="00770B18">
        <w:rPr>
          <w:rFonts w:ascii="Arial" w:hAnsi="Arial" w:cs="Arial"/>
          <w:b/>
        </w:rPr>
        <w:t>proposed changes</w:t>
      </w:r>
      <w:r w:rsidRPr="00770B18">
        <w:rPr>
          <w:rFonts w:ascii="Arial" w:hAnsi="Arial" w:cs="Arial"/>
        </w:rPr>
        <w:t xml:space="preserve"> which are as </w:t>
      </w:r>
      <w:r w:rsidR="00770B18" w:rsidRPr="00770B18">
        <w:rPr>
          <w:rFonts w:ascii="Arial" w:hAnsi="Arial" w:cs="Arial"/>
        </w:rPr>
        <w:t>follows;</w:t>
      </w:r>
      <w:r w:rsidRPr="00770B18">
        <w:rPr>
          <w:rFonts w:ascii="Arial" w:hAnsi="Arial" w:cs="Arial"/>
        </w:rPr>
        <w:t xml:space="preserve"> each will be covered in more detail later in the document.</w:t>
      </w:r>
    </w:p>
    <w:p w:rsidR="00886CDB" w:rsidRPr="00770B18" w:rsidRDefault="00886CDB" w:rsidP="00886CDB">
      <w:pPr>
        <w:pStyle w:val="Default"/>
        <w:numPr>
          <w:ilvl w:val="0"/>
          <w:numId w:val="2"/>
        </w:numPr>
        <w:rPr>
          <w:i/>
          <w:sz w:val="22"/>
          <w:szCs w:val="22"/>
        </w:rPr>
      </w:pPr>
      <w:r w:rsidRPr="00770B18">
        <w:rPr>
          <w:i/>
          <w:sz w:val="22"/>
          <w:szCs w:val="22"/>
        </w:rPr>
        <w:t xml:space="preserve">Changes to the provisions for temporary storage of waste prior to spreading </w:t>
      </w:r>
    </w:p>
    <w:p w:rsidR="00886CDB" w:rsidRPr="00770B18" w:rsidRDefault="00886CDB" w:rsidP="00886CDB">
      <w:pPr>
        <w:pStyle w:val="Default"/>
        <w:rPr>
          <w:i/>
          <w:sz w:val="22"/>
          <w:szCs w:val="22"/>
        </w:rPr>
      </w:pPr>
      <w:r w:rsidRPr="00770B18">
        <w:rPr>
          <w:i/>
          <w:sz w:val="22"/>
          <w:szCs w:val="22"/>
        </w:rPr>
        <w:t>2.</w:t>
      </w:r>
      <w:r w:rsidR="00964338" w:rsidRPr="00770B18">
        <w:rPr>
          <w:i/>
          <w:sz w:val="22"/>
          <w:szCs w:val="22"/>
        </w:rPr>
        <w:t xml:space="preserve">  </w:t>
      </w:r>
      <w:r w:rsidRPr="00770B18">
        <w:rPr>
          <w:i/>
          <w:sz w:val="22"/>
          <w:szCs w:val="22"/>
        </w:rPr>
        <w:t xml:space="preserve"> Enable operators to request deployments for areas greater than 50 hectares </w:t>
      </w:r>
    </w:p>
    <w:p w:rsidR="00886CDB" w:rsidRPr="00770B18" w:rsidRDefault="00886CDB" w:rsidP="00886CDB">
      <w:pPr>
        <w:pStyle w:val="Default"/>
        <w:rPr>
          <w:i/>
          <w:sz w:val="22"/>
          <w:szCs w:val="22"/>
        </w:rPr>
      </w:pPr>
      <w:r w:rsidRPr="00770B18">
        <w:rPr>
          <w:i/>
          <w:sz w:val="22"/>
          <w:szCs w:val="22"/>
        </w:rPr>
        <w:t xml:space="preserve">3. </w:t>
      </w:r>
      <w:r w:rsidR="00964338" w:rsidRPr="00770B18">
        <w:rPr>
          <w:i/>
          <w:sz w:val="22"/>
          <w:szCs w:val="22"/>
        </w:rPr>
        <w:t xml:space="preserve">  </w:t>
      </w:r>
      <w:r w:rsidRPr="00770B18">
        <w:rPr>
          <w:i/>
          <w:sz w:val="22"/>
          <w:szCs w:val="22"/>
        </w:rPr>
        <w:t xml:space="preserve">Prohibit spreading in Groundwater Safeguard Zones for nitrate </w:t>
      </w:r>
    </w:p>
    <w:p w:rsidR="00886CDB" w:rsidRPr="00770B18" w:rsidRDefault="00886CDB" w:rsidP="00886CDB">
      <w:pPr>
        <w:pStyle w:val="Default"/>
        <w:rPr>
          <w:i/>
          <w:sz w:val="22"/>
          <w:szCs w:val="22"/>
        </w:rPr>
      </w:pPr>
      <w:r w:rsidRPr="00770B18">
        <w:rPr>
          <w:i/>
          <w:sz w:val="22"/>
          <w:szCs w:val="22"/>
        </w:rPr>
        <w:t xml:space="preserve">4. </w:t>
      </w:r>
      <w:r w:rsidR="00964338" w:rsidRPr="00770B18">
        <w:rPr>
          <w:i/>
          <w:sz w:val="22"/>
          <w:szCs w:val="22"/>
        </w:rPr>
        <w:t xml:space="preserve">  </w:t>
      </w:r>
      <w:r w:rsidRPr="00770B18">
        <w:rPr>
          <w:i/>
          <w:sz w:val="22"/>
          <w:szCs w:val="22"/>
        </w:rPr>
        <w:t xml:space="preserve">Add restrictions on spreading in adverse conditions </w:t>
      </w:r>
    </w:p>
    <w:p w:rsidR="00886CDB" w:rsidRPr="00770B18" w:rsidRDefault="00886CDB" w:rsidP="00886CDB">
      <w:pPr>
        <w:pStyle w:val="Default"/>
        <w:rPr>
          <w:i/>
          <w:sz w:val="22"/>
          <w:szCs w:val="22"/>
        </w:rPr>
      </w:pPr>
      <w:r w:rsidRPr="00770B18">
        <w:rPr>
          <w:i/>
          <w:sz w:val="22"/>
          <w:szCs w:val="22"/>
        </w:rPr>
        <w:t>5.</w:t>
      </w:r>
      <w:r w:rsidR="00964338" w:rsidRPr="00770B18">
        <w:rPr>
          <w:i/>
          <w:sz w:val="22"/>
          <w:szCs w:val="22"/>
        </w:rPr>
        <w:t xml:space="preserve">  </w:t>
      </w:r>
      <w:r w:rsidRPr="00770B18">
        <w:rPr>
          <w:i/>
          <w:sz w:val="22"/>
          <w:szCs w:val="22"/>
        </w:rPr>
        <w:t xml:space="preserve"> Update the list of acceptable wastes and add a number of new wastes </w:t>
      </w:r>
    </w:p>
    <w:p w:rsidR="00886CDB" w:rsidRPr="00770B18" w:rsidRDefault="00886CDB" w:rsidP="00886CDB">
      <w:pPr>
        <w:pStyle w:val="Default"/>
        <w:rPr>
          <w:i/>
          <w:sz w:val="22"/>
          <w:szCs w:val="22"/>
        </w:rPr>
      </w:pPr>
      <w:r w:rsidRPr="00770B18">
        <w:rPr>
          <w:i/>
          <w:sz w:val="22"/>
          <w:szCs w:val="22"/>
        </w:rPr>
        <w:t>6.</w:t>
      </w:r>
      <w:r w:rsidR="00964338" w:rsidRPr="00770B18">
        <w:rPr>
          <w:i/>
          <w:sz w:val="22"/>
          <w:szCs w:val="22"/>
        </w:rPr>
        <w:t xml:space="preserve">  </w:t>
      </w:r>
      <w:r w:rsidRPr="00770B18">
        <w:rPr>
          <w:i/>
          <w:sz w:val="22"/>
          <w:szCs w:val="22"/>
        </w:rPr>
        <w:t xml:space="preserve"> Require pre-notification of the intention to commence spreading </w:t>
      </w:r>
    </w:p>
    <w:p w:rsidR="00886CDB" w:rsidRPr="00770B18" w:rsidRDefault="00886CDB" w:rsidP="00886CDB">
      <w:pPr>
        <w:rPr>
          <w:rFonts w:ascii="Arial" w:hAnsi="Arial" w:cs="Arial"/>
          <w:i/>
        </w:rPr>
      </w:pPr>
      <w:r w:rsidRPr="00770B18">
        <w:rPr>
          <w:i/>
        </w:rPr>
        <w:t>7.</w:t>
      </w:r>
      <w:r w:rsidR="00964338" w:rsidRPr="00770B18">
        <w:rPr>
          <w:i/>
        </w:rPr>
        <w:t xml:space="preserve">  </w:t>
      </w:r>
      <w:r w:rsidRPr="00770B18">
        <w:rPr>
          <w:i/>
        </w:rPr>
        <w:t xml:space="preserve"> </w:t>
      </w:r>
      <w:r w:rsidRPr="00770B18">
        <w:rPr>
          <w:rFonts w:ascii="Arial" w:hAnsi="Arial" w:cs="Arial"/>
          <w:i/>
        </w:rPr>
        <w:t>Minor amendments to existing definitions and wording to provide greater clarity and consistency</w:t>
      </w:r>
    </w:p>
    <w:p w:rsidR="00964338" w:rsidRPr="00770B18" w:rsidRDefault="00B74124" w:rsidP="00770B18">
      <w:pPr>
        <w:pStyle w:val="Heading2"/>
      </w:pPr>
      <w:r w:rsidRPr="00770B18">
        <w:t xml:space="preserve">1.0 </w:t>
      </w:r>
      <w:r w:rsidR="00964338" w:rsidRPr="00770B18">
        <w:t>Storage of wastes prior to spreading</w:t>
      </w:r>
    </w:p>
    <w:p w:rsidR="00964338" w:rsidRPr="00770B18" w:rsidRDefault="00964338" w:rsidP="00886CDB">
      <w:pPr>
        <w:rPr>
          <w:rFonts w:ascii="Arial" w:hAnsi="Arial" w:cs="Arial"/>
        </w:rPr>
      </w:pPr>
      <w:r w:rsidRPr="00770B18">
        <w:rPr>
          <w:rFonts w:ascii="Arial" w:hAnsi="Arial" w:cs="Arial"/>
          <w:b/>
        </w:rPr>
        <w:t>Current situation</w:t>
      </w:r>
      <w:r w:rsidRPr="00770B18">
        <w:rPr>
          <w:rFonts w:ascii="Arial" w:hAnsi="Arial" w:cs="Arial"/>
        </w:rPr>
        <w:t>: Current limit is set for 3,000 tonnes per permit, although this has been interpreted by industry as 3,000tonnes/deployment. This has meant that storage at the place of use has become the preferred option for long term storage and the EA are not happy with this as they believe this poses undue environmental risk.</w:t>
      </w:r>
    </w:p>
    <w:p w:rsidR="00B74124" w:rsidRPr="00770B18" w:rsidRDefault="00B74124" w:rsidP="00886CDB">
      <w:pPr>
        <w:rPr>
          <w:rFonts w:ascii="Arial" w:hAnsi="Arial" w:cs="Arial"/>
          <w:b/>
        </w:rPr>
      </w:pPr>
      <w:r w:rsidRPr="00770B18">
        <w:rPr>
          <w:rFonts w:ascii="Arial" w:hAnsi="Arial" w:cs="Arial"/>
          <w:b/>
        </w:rPr>
        <w:t>Proposed changes:</w:t>
      </w:r>
    </w:p>
    <w:p w:rsidR="00B74124" w:rsidRPr="00770B18" w:rsidRDefault="00B74124" w:rsidP="00B74124">
      <w:pPr>
        <w:pStyle w:val="ListParagraph"/>
        <w:numPr>
          <w:ilvl w:val="1"/>
          <w:numId w:val="2"/>
        </w:numPr>
        <w:rPr>
          <w:rFonts w:ascii="Arial" w:hAnsi="Arial" w:cs="Arial"/>
        </w:rPr>
      </w:pPr>
      <w:r w:rsidRPr="00770B18">
        <w:rPr>
          <w:rFonts w:ascii="Arial" w:hAnsi="Arial" w:cs="Arial"/>
        </w:rPr>
        <w:t>3,000 tonnes per deployment wi</w:t>
      </w:r>
      <w:r w:rsidR="00BB2786">
        <w:rPr>
          <w:rFonts w:ascii="Arial" w:hAnsi="Arial" w:cs="Arial"/>
        </w:rPr>
        <w:t>ll</w:t>
      </w:r>
      <w:r w:rsidRPr="00770B18">
        <w:rPr>
          <w:rFonts w:ascii="Arial" w:hAnsi="Arial" w:cs="Arial"/>
        </w:rPr>
        <w:t xml:space="preserve"> be permitted</w:t>
      </w:r>
      <w:r w:rsidR="00A6578F" w:rsidRPr="00770B18">
        <w:rPr>
          <w:rFonts w:ascii="Arial" w:hAnsi="Arial" w:cs="Arial"/>
        </w:rPr>
        <w:t xml:space="preserve"> –</w:t>
      </w:r>
      <w:r w:rsidR="00A6578F" w:rsidRPr="00770B18">
        <w:rPr>
          <w:rFonts w:ascii="Arial" w:hAnsi="Arial" w:cs="Arial"/>
          <w:color w:val="FF0000"/>
        </w:rPr>
        <w:t>This is a helpful development.</w:t>
      </w:r>
      <w:r w:rsidRPr="00770B18">
        <w:rPr>
          <w:rFonts w:ascii="Arial" w:hAnsi="Arial" w:cs="Arial"/>
        </w:rPr>
        <w:t xml:space="preserve"> </w:t>
      </w:r>
    </w:p>
    <w:p w:rsidR="006F5FBF" w:rsidRPr="006F5FBF" w:rsidRDefault="00B74124" w:rsidP="00BB2786">
      <w:pPr>
        <w:pStyle w:val="ListParagraph"/>
        <w:numPr>
          <w:ilvl w:val="1"/>
          <w:numId w:val="2"/>
        </w:numPr>
        <w:rPr>
          <w:rFonts w:ascii="Arial" w:hAnsi="Arial" w:cs="Arial"/>
          <w:b/>
        </w:rPr>
      </w:pPr>
      <w:r w:rsidRPr="00BB2786">
        <w:rPr>
          <w:rFonts w:ascii="Arial" w:hAnsi="Arial" w:cs="Arial"/>
        </w:rPr>
        <w:lastRenderedPageBreak/>
        <w:t>There will be a differentiation between stackable (solid) and non-stackable (liquid) with no more than 1,250 tonnes of non-stackable tonnes/deployment</w:t>
      </w:r>
      <w:r w:rsidR="00A6578F" w:rsidRPr="00BB2786">
        <w:rPr>
          <w:rFonts w:ascii="Arial" w:hAnsi="Arial" w:cs="Arial"/>
        </w:rPr>
        <w:t xml:space="preserve"> – </w:t>
      </w:r>
      <w:r w:rsidR="00BB2786" w:rsidRPr="00BB2786">
        <w:rPr>
          <w:rFonts w:ascii="Arial" w:hAnsi="Arial" w:cs="Arial"/>
          <w:color w:val="FF0000"/>
        </w:rPr>
        <w:t xml:space="preserve">Recognition of </w:t>
      </w:r>
      <w:r w:rsidR="00A6578F" w:rsidRPr="00BB2786">
        <w:rPr>
          <w:rFonts w:ascii="Arial" w:hAnsi="Arial" w:cs="Arial"/>
          <w:color w:val="FF0000"/>
        </w:rPr>
        <w:t xml:space="preserve">the varying risk posed </w:t>
      </w:r>
      <w:r w:rsidR="00BB2786" w:rsidRPr="00BB2786">
        <w:rPr>
          <w:rFonts w:ascii="Arial" w:hAnsi="Arial" w:cs="Arial"/>
          <w:color w:val="FF0000"/>
        </w:rPr>
        <w:t xml:space="preserve">between liquid and solid wastes is welcome. </w:t>
      </w:r>
    </w:p>
    <w:p w:rsidR="00A6578F" w:rsidRPr="006F5FBF" w:rsidRDefault="00B74124" w:rsidP="006F5FBF">
      <w:pPr>
        <w:pStyle w:val="ListParagraph"/>
        <w:numPr>
          <w:ilvl w:val="1"/>
          <w:numId w:val="2"/>
        </w:numPr>
        <w:rPr>
          <w:rFonts w:ascii="Arial" w:hAnsi="Arial" w:cs="Arial"/>
          <w:b/>
        </w:rPr>
      </w:pPr>
      <w:r w:rsidRPr="00BB2786">
        <w:rPr>
          <w:rFonts w:ascii="Arial" w:hAnsi="Arial" w:cs="Arial"/>
        </w:rPr>
        <w:t>It will not be permissible to store more than 3,000 tonnes in a single location at any one time (of this no more than 1250 tonnes shall be non-stackable)</w:t>
      </w:r>
      <w:r w:rsidR="006F5FBF">
        <w:rPr>
          <w:rFonts w:ascii="Arial" w:hAnsi="Arial" w:cs="Arial"/>
        </w:rPr>
        <w:t xml:space="preserve"> </w:t>
      </w:r>
      <w:r w:rsidR="00A6578F" w:rsidRPr="00BB2786">
        <w:rPr>
          <w:rFonts w:ascii="Arial" w:hAnsi="Arial" w:cs="Arial"/>
        </w:rPr>
        <w:t xml:space="preserve">- </w:t>
      </w:r>
      <w:r w:rsidR="00A6578F" w:rsidRPr="00BB2786">
        <w:rPr>
          <w:rFonts w:ascii="Arial" w:hAnsi="Arial" w:cs="Arial"/>
          <w:color w:val="FF0000"/>
        </w:rPr>
        <w:t>This is not a welcome suggestion</w:t>
      </w:r>
      <w:r w:rsidR="00BB2786">
        <w:rPr>
          <w:rFonts w:ascii="Arial" w:hAnsi="Arial" w:cs="Arial"/>
          <w:color w:val="FF0000"/>
        </w:rPr>
        <w:t>. Feedback on the tonnage limits is welcome.</w:t>
      </w:r>
    </w:p>
    <w:p w:rsidR="00B74124" w:rsidRPr="00770B18" w:rsidRDefault="00B74124" w:rsidP="00B74124">
      <w:pPr>
        <w:pStyle w:val="ListParagraph"/>
        <w:numPr>
          <w:ilvl w:val="1"/>
          <w:numId w:val="2"/>
        </w:numPr>
        <w:rPr>
          <w:rFonts w:ascii="Arial" w:hAnsi="Arial" w:cs="Arial"/>
          <w:b/>
        </w:rPr>
      </w:pPr>
      <w:r w:rsidRPr="00770B18">
        <w:rPr>
          <w:rFonts w:ascii="Arial" w:hAnsi="Arial" w:cs="Arial"/>
        </w:rPr>
        <w:t>NVZ requirement for field heaps will be adopted to minimise run-off. Field heaps must not be more than 30m from surface water if the land is sloping (20% slope or more)</w:t>
      </w:r>
      <w:r w:rsidR="00A6578F" w:rsidRPr="00770B18">
        <w:rPr>
          <w:rFonts w:ascii="Arial" w:hAnsi="Arial" w:cs="Arial"/>
          <w:color w:val="FF0000"/>
        </w:rPr>
        <w:t>- This is good practice</w:t>
      </w:r>
    </w:p>
    <w:p w:rsidR="00A6578F" w:rsidRPr="00770B18" w:rsidRDefault="00B74124" w:rsidP="00A6578F">
      <w:pPr>
        <w:pStyle w:val="ListParagraph"/>
        <w:numPr>
          <w:ilvl w:val="1"/>
          <w:numId w:val="2"/>
        </w:numPr>
        <w:rPr>
          <w:rFonts w:ascii="Arial" w:hAnsi="Arial" w:cs="Arial"/>
          <w:b/>
        </w:rPr>
      </w:pPr>
      <w:r w:rsidRPr="00770B18">
        <w:rPr>
          <w:rFonts w:ascii="Arial" w:hAnsi="Arial" w:cs="Arial"/>
        </w:rPr>
        <w:t xml:space="preserve">A storage limit of </w:t>
      </w:r>
      <w:r w:rsidRPr="00770B18">
        <w:rPr>
          <w:rFonts w:ascii="Arial" w:hAnsi="Arial" w:cs="Arial"/>
          <w:b/>
        </w:rPr>
        <w:t>six months</w:t>
      </w:r>
      <w:r w:rsidRPr="00770B18">
        <w:rPr>
          <w:rFonts w:ascii="Arial" w:hAnsi="Arial" w:cs="Arial"/>
        </w:rPr>
        <w:t xml:space="preserve"> maximum allowed for temporary storage, longer te</w:t>
      </w:r>
      <w:r w:rsidR="00BB2786">
        <w:rPr>
          <w:rFonts w:ascii="Arial" w:hAnsi="Arial" w:cs="Arial"/>
        </w:rPr>
        <w:t>r</w:t>
      </w:r>
      <w:r w:rsidRPr="00770B18">
        <w:rPr>
          <w:rFonts w:ascii="Arial" w:hAnsi="Arial" w:cs="Arial"/>
        </w:rPr>
        <w:t xml:space="preserve">m must be in a properly constructed and </w:t>
      </w:r>
      <w:r w:rsidRPr="00770B18">
        <w:rPr>
          <w:rFonts w:ascii="Arial" w:hAnsi="Arial" w:cs="Arial"/>
          <w:b/>
        </w:rPr>
        <w:t>actively</w:t>
      </w:r>
      <w:r w:rsidRPr="00770B18">
        <w:rPr>
          <w:rFonts w:ascii="Arial" w:hAnsi="Arial" w:cs="Arial"/>
        </w:rPr>
        <w:t xml:space="preserve"> managed facility</w:t>
      </w:r>
      <w:r w:rsidR="00837B71">
        <w:rPr>
          <w:rFonts w:ascii="Arial" w:hAnsi="Arial" w:cs="Arial"/>
        </w:rPr>
        <w:t xml:space="preserve"> </w:t>
      </w:r>
      <w:r w:rsidR="00A6578F" w:rsidRPr="00770B18">
        <w:rPr>
          <w:rFonts w:ascii="Arial" w:hAnsi="Arial" w:cs="Arial"/>
        </w:rPr>
        <w:t>-</w:t>
      </w:r>
      <w:r w:rsidR="00A6578F" w:rsidRPr="00770B18">
        <w:rPr>
          <w:rFonts w:ascii="Arial" w:hAnsi="Arial" w:cs="Arial"/>
          <w:color w:val="FF0000"/>
        </w:rPr>
        <w:t xml:space="preserve"> Not a welcome development </w:t>
      </w:r>
      <w:r w:rsidR="00BB2786">
        <w:rPr>
          <w:rFonts w:ascii="Arial" w:hAnsi="Arial" w:cs="Arial"/>
          <w:color w:val="FF0000"/>
        </w:rPr>
        <w:t xml:space="preserve">as </w:t>
      </w:r>
      <w:r w:rsidR="00837B71">
        <w:rPr>
          <w:rFonts w:ascii="Arial" w:hAnsi="Arial" w:cs="Arial"/>
          <w:color w:val="FF0000"/>
        </w:rPr>
        <w:t>changea</w:t>
      </w:r>
      <w:bookmarkStart w:id="0" w:name="_GoBack"/>
      <w:bookmarkEnd w:id="0"/>
      <w:r w:rsidR="00837B71">
        <w:rPr>
          <w:rFonts w:ascii="Arial" w:hAnsi="Arial" w:cs="Arial"/>
          <w:color w:val="FF0000"/>
        </w:rPr>
        <w:t>ble</w:t>
      </w:r>
      <w:r w:rsidR="00BB2786">
        <w:rPr>
          <w:rFonts w:ascii="Arial" w:hAnsi="Arial" w:cs="Arial"/>
          <w:color w:val="FF0000"/>
        </w:rPr>
        <w:t xml:space="preserve"> UK weather</w:t>
      </w:r>
      <w:r w:rsidR="00A6578F" w:rsidRPr="00770B18">
        <w:rPr>
          <w:rFonts w:ascii="Arial" w:hAnsi="Arial" w:cs="Arial"/>
          <w:color w:val="FF0000"/>
        </w:rPr>
        <w:t xml:space="preserve"> mean</w:t>
      </w:r>
      <w:r w:rsidR="00837B71">
        <w:rPr>
          <w:rFonts w:ascii="Arial" w:hAnsi="Arial" w:cs="Arial"/>
          <w:color w:val="FF0000"/>
        </w:rPr>
        <w:t>s</w:t>
      </w:r>
      <w:r w:rsidR="00A6578F" w:rsidRPr="00770B18">
        <w:rPr>
          <w:rFonts w:ascii="Arial" w:hAnsi="Arial" w:cs="Arial"/>
          <w:color w:val="FF0000"/>
        </w:rPr>
        <w:t xml:space="preserve"> that spreading within this window is always possible.</w:t>
      </w:r>
      <w:r w:rsidR="00BB2786">
        <w:rPr>
          <w:rFonts w:ascii="Arial" w:hAnsi="Arial" w:cs="Arial"/>
          <w:color w:val="FF0000"/>
        </w:rPr>
        <w:t xml:space="preserve"> What is a realistic timescale?</w:t>
      </w:r>
    </w:p>
    <w:p w:rsidR="00B74124" w:rsidRPr="00770B18" w:rsidRDefault="00A6578F" w:rsidP="00B74124">
      <w:pPr>
        <w:pStyle w:val="ListParagraph"/>
        <w:numPr>
          <w:ilvl w:val="1"/>
          <w:numId w:val="2"/>
        </w:numPr>
        <w:rPr>
          <w:rFonts w:ascii="Arial" w:hAnsi="Arial" w:cs="Arial"/>
          <w:b/>
        </w:rPr>
      </w:pPr>
      <w:r w:rsidRPr="00770B18">
        <w:rPr>
          <w:rFonts w:ascii="Arial" w:hAnsi="Arial" w:cs="Arial"/>
        </w:rPr>
        <w:t xml:space="preserve">Where digestate is stored within 200 metres of a European site, </w:t>
      </w:r>
      <w:proofErr w:type="spellStart"/>
      <w:r w:rsidRPr="00770B18">
        <w:rPr>
          <w:rFonts w:ascii="Arial" w:hAnsi="Arial" w:cs="Arial"/>
        </w:rPr>
        <w:t>Ramsar</w:t>
      </w:r>
      <w:proofErr w:type="spellEnd"/>
      <w:r w:rsidRPr="00770B18">
        <w:rPr>
          <w:rFonts w:ascii="Arial" w:hAnsi="Arial" w:cs="Arial"/>
        </w:rPr>
        <w:t xml:space="preserve"> site of SSI site digestate storage MUST be covered.</w:t>
      </w:r>
      <w:r w:rsidRPr="00770B18">
        <w:rPr>
          <w:rFonts w:ascii="Arial" w:hAnsi="Arial" w:cs="Arial"/>
          <w:color w:val="FF0000"/>
        </w:rPr>
        <w:t xml:space="preserve">-What is defined by ‘covered’, will aero covers </w:t>
      </w:r>
      <w:r w:rsidR="00BB2786">
        <w:rPr>
          <w:rFonts w:ascii="Arial" w:hAnsi="Arial" w:cs="Arial"/>
          <w:color w:val="FF0000"/>
        </w:rPr>
        <w:t xml:space="preserve">for example </w:t>
      </w:r>
      <w:r w:rsidRPr="00770B18">
        <w:rPr>
          <w:rFonts w:ascii="Arial" w:hAnsi="Arial" w:cs="Arial"/>
          <w:color w:val="FF0000"/>
        </w:rPr>
        <w:t>be adequate for this purpose.</w:t>
      </w:r>
      <w:r w:rsidR="00BB2786">
        <w:rPr>
          <w:rFonts w:ascii="Arial" w:hAnsi="Arial" w:cs="Arial"/>
          <w:color w:val="FF0000"/>
        </w:rPr>
        <w:t xml:space="preserve"> Please let us know what covers are typically used?</w:t>
      </w:r>
    </w:p>
    <w:p w:rsidR="00A6578F" w:rsidRPr="00770B18" w:rsidRDefault="00A6578F" w:rsidP="00A6578F">
      <w:pPr>
        <w:pStyle w:val="ListParagraph"/>
        <w:ind w:left="360"/>
        <w:rPr>
          <w:rFonts w:ascii="Arial" w:hAnsi="Arial" w:cs="Arial"/>
          <w:color w:val="FF0000"/>
        </w:rPr>
      </w:pPr>
    </w:p>
    <w:p w:rsidR="00A6578F" w:rsidRPr="00770B18" w:rsidRDefault="00A6578F" w:rsidP="00A6578F">
      <w:pPr>
        <w:pStyle w:val="ListParagraph"/>
        <w:ind w:left="360"/>
        <w:rPr>
          <w:rStyle w:val="Heading2Char"/>
        </w:rPr>
      </w:pPr>
      <w:r w:rsidRPr="00770B18">
        <w:rPr>
          <w:rStyle w:val="Heading2Char"/>
        </w:rPr>
        <w:t>2</w:t>
      </w:r>
      <w:r w:rsidRPr="00770B18">
        <w:rPr>
          <w:rFonts w:ascii="Arial" w:hAnsi="Arial" w:cs="Arial"/>
          <w:b/>
        </w:rPr>
        <w:t>.</w:t>
      </w:r>
      <w:r w:rsidRPr="00770B18">
        <w:rPr>
          <w:rStyle w:val="Heading2Char"/>
        </w:rPr>
        <w:t xml:space="preserve">0 </w:t>
      </w:r>
      <w:r w:rsidR="00DA4A19" w:rsidRPr="00770B18">
        <w:rPr>
          <w:rStyle w:val="Heading2Char"/>
        </w:rPr>
        <w:t>Deployments for areas greater than 50 hectares (applicable to SR2010 No4 and No6 only)</w:t>
      </w:r>
    </w:p>
    <w:p w:rsidR="00B74124" w:rsidRPr="00770B18" w:rsidRDefault="00DA4A19" w:rsidP="00886CDB">
      <w:pPr>
        <w:rPr>
          <w:rFonts w:ascii="Arial" w:hAnsi="Arial" w:cs="Arial"/>
        </w:rPr>
      </w:pPr>
      <w:r w:rsidRPr="00770B18">
        <w:rPr>
          <w:rFonts w:ascii="Arial" w:hAnsi="Arial" w:cs="Arial"/>
          <w:b/>
        </w:rPr>
        <w:t xml:space="preserve">Current situation: </w:t>
      </w:r>
      <w:r w:rsidRPr="00770B18">
        <w:rPr>
          <w:rFonts w:ascii="Arial" w:hAnsi="Arial" w:cs="Arial"/>
        </w:rPr>
        <w:t>Currently the maximum allowable area for each deployment submitted is 50 hectares.</w:t>
      </w:r>
    </w:p>
    <w:p w:rsidR="00DA4A19" w:rsidRPr="00770B18" w:rsidRDefault="00DA4A19" w:rsidP="00886CDB">
      <w:pPr>
        <w:rPr>
          <w:rFonts w:ascii="Arial" w:hAnsi="Arial" w:cs="Arial"/>
        </w:rPr>
      </w:pPr>
      <w:r w:rsidRPr="00770B18">
        <w:rPr>
          <w:rFonts w:ascii="Arial" w:hAnsi="Arial" w:cs="Arial"/>
          <w:b/>
        </w:rPr>
        <w:t xml:space="preserve">Proposed changes: </w:t>
      </w:r>
    </w:p>
    <w:p w:rsidR="00DA4A19" w:rsidRPr="00770B18" w:rsidRDefault="00DA4A19" w:rsidP="00886CDB">
      <w:pPr>
        <w:rPr>
          <w:rFonts w:ascii="Arial" w:hAnsi="Arial" w:cs="Arial"/>
          <w:color w:val="FF0000"/>
        </w:rPr>
      </w:pPr>
      <w:r w:rsidRPr="00770B18">
        <w:rPr>
          <w:rFonts w:ascii="Arial" w:hAnsi="Arial" w:cs="Arial"/>
        </w:rPr>
        <w:t>2.1 It is proposed that where deployments relate to a ‘continuously managed area of land’, the EA will allow the area to cover 150 hectares-</w:t>
      </w:r>
      <w:r w:rsidRPr="00770B18">
        <w:rPr>
          <w:rFonts w:ascii="Arial" w:hAnsi="Arial" w:cs="Arial"/>
          <w:color w:val="FF0000"/>
        </w:rPr>
        <w:t xml:space="preserve"> This is a welcome change</w:t>
      </w:r>
    </w:p>
    <w:p w:rsidR="00DA4A19" w:rsidRPr="00770B18" w:rsidRDefault="00260CFE" w:rsidP="00886CDB">
      <w:pPr>
        <w:rPr>
          <w:rFonts w:ascii="Arial" w:hAnsi="Arial" w:cs="Arial"/>
          <w:color w:val="FF0000"/>
        </w:rPr>
      </w:pPr>
      <w:r>
        <w:rPr>
          <w:rFonts w:ascii="Arial" w:hAnsi="Arial" w:cs="Arial"/>
          <w:noProof/>
          <w:color w:val="FF0000"/>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0;width:408.9pt;height:6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riIwIAAEY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OZ8ui+WioISjb5EXxfwqfcHKp9fW+fBegCbxUFGHtU/o&#10;7HDnQ2TDyqeQ+JkHJZutVCoZbldvlCMHhn2yTeuE/lOYMqSv6HJezEcB/gqRp/UnCC0DNrySOmYR&#10;VwxiZZTtnWnSOTCpxjNSVuakY5RuFDEM9YCBUdwamiMq6mBsbBxEPHTgflDSY1NX1H/fMycoUR8M&#10;VmU5nc3iFCRjNr8q0HCXnvrSwwxHqIoGSsbjJqTJiXwN3GD1WpmEfWZy4orNmvQ+DVachks7RT2P&#10;//oRAAD//wMAUEsDBBQABgAIAAAAIQAU73BR3AAAAAUBAAAPAAAAZHJzL2Rvd25yZXYueG1sTI/B&#10;TsMwEETvSPyDtUhcEHXaojSEOBVCAsGtFARXN94mEfY62G4a/p6FC1xWGs1o9k21npwVI4bYe1Iw&#10;n2UgkBpvemoVvL7cXxYgYtJktPWECr4wwro+Pal0afyRnnHcplZwCcVSK+hSGkopY9Oh03HmByT2&#10;9j44nViGVpqgj1zurFxkWS6d7ok/dHrAuw6bj+3BKSiuHsf3+LTcvDX53l6ni9X48BmUOj+bbm9A&#10;JJzSXxh+8Bkdamba+QOZKKwCHpJ+L3vFfMUzdhxa5EuQdSX/09ffAAAA//8DAFBLAQItABQABgAI&#10;AAAAIQC2gziS/gAAAOEBAAATAAAAAAAAAAAAAAAAAAAAAABbQ29udGVudF9UeXBlc10ueG1sUEsB&#10;Ai0AFAAGAAgAAAAhADj9If/WAAAAlAEAAAsAAAAAAAAAAAAAAAAALwEAAF9yZWxzLy5yZWxzUEsB&#10;Ai0AFAAGAAgAAAAhAJQ5KuIjAgAARgQAAA4AAAAAAAAAAAAAAAAALgIAAGRycy9lMm9Eb2MueG1s&#10;UEsBAi0AFAAGAAgAAAAhABTvcFHcAAAABQEAAA8AAAAAAAAAAAAAAAAAfQQAAGRycy9kb3ducmV2&#10;LnhtbFBLBQYAAAAABAAEAPMAAACGBQAAAAA=&#10;">
            <v:textbox>
              <w:txbxContent>
                <w:p w:rsidR="00DA4A19" w:rsidRDefault="00DA4A19">
                  <w:pPr>
                    <w:rPr>
                      <w:b/>
                      <w:color w:val="00B050"/>
                    </w:rPr>
                  </w:pPr>
                  <w:r w:rsidRPr="00DA4A19">
                    <w:rPr>
                      <w:b/>
                      <w:color w:val="00B050"/>
                    </w:rPr>
                    <w:t>Action: REA to propose what the definition of ‘</w:t>
                  </w:r>
                  <w:r w:rsidRPr="00DA4A19">
                    <w:rPr>
                      <w:b/>
                      <w:i/>
                      <w:color w:val="00B050"/>
                    </w:rPr>
                    <w:t>continuously managed area of land’</w:t>
                  </w:r>
                  <w:r w:rsidRPr="00DA4A19">
                    <w:rPr>
                      <w:b/>
                      <w:color w:val="00B050"/>
                    </w:rPr>
                    <w:t xml:space="preserve"> should be. This needs to be unambiguous and clear.</w:t>
                  </w:r>
                </w:p>
                <w:p w:rsidR="00D52C68" w:rsidRPr="00DA4A19" w:rsidRDefault="00D52C68">
                  <w:pPr>
                    <w:rPr>
                      <w:b/>
                      <w:color w:val="00B050"/>
                    </w:rPr>
                  </w:pPr>
                </w:p>
              </w:txbxContent>
            </v:textbox>
          </v:shape>
        </w:pict>
      </w:r>
    </w:p>
    <w:p w:rsidR="00964338" w:rsidRPr="00770B18" w:rsidRDefault="00964338" w:rsidP="00886CDB">
      <w:pPr>
        <w:rPr>
          <w:rFonts w:ascii="Arial" w:hAnsi="Arial" w:cs="Arial"/>
        </w:rPr>
      </w:pPr>
    </w:p>
    <w:p w:rsidR="00964338" w:rsidRPr="00770B18" w:rsidRDefault="00964338" w:rsidP="00886CDB">
      <w:pPr>
        <w:rPr>
          <w:rFonts w:ascii="Arial" w:hAnsi="Arial" w:cs="Arial"/>
        </w:rPr>
      </w:pPr>
    </w:p>
    <w:p w:rsidR="00DA4A19" w:rsidRPr="00770B18" w:rsidRDefault="00DA4A19" w:rsidP="00770B18">
      <w:pPr>
        <w:pStyle w:val="Heading2"/>
      </w:pPr>
      <w:r w:rsidRPr="00770B18">
        <w:t>3.0 Groundwater Safeguard Zones for nitrate</w:t>
      </w:r>
    </w:p>
    <w:p w:rsidR="00352CC3" w:rsidRPr="00770B18" w:rsidRDefault="00352CC3" w:rsidP="00886CDB">
      <w:pPr>
        <w:rPr>
          <w:rFonts w:ascii="Arial" w:hAnsi="Arial" w:cs="Arial"/>
        </w:rPr>
      </w:pPr>
      <w:r w:rsidRPr="00770B18">
        <w:rPr>
          <w:rFonts w:ascii="Arial" w:hAnsi="Arial" w:cs="Arial"/>
          <w:b/>
        </w:rPr>
        <w:t xml:space="preserve">Current situation: </w:t>
      </w:r>
      <w:r w:rsidRPr="00770B18">
        <w:rPr>
          <w:rFonts w:ascii="Arial" w:hAnsi="Arial" w:cs="Arial"/>
        </w:rPr>
        <w:t>Landspreading of highly available nitrogen wastes such as compost and digesta</w:t>
      </w:r>
      <w:r w:rsidR="00C9195A" w:rsidRPr="00770B18">
        <w:rPr>
          <w:rFonts w:ascii="Arial" w:hAnsi="Arial" w:cs="Arial"/>
        </w:rPr>
        <w:t>t</w:t>
      </w:r>
      <w:r w:rsidRPr="00770B18">
        <w:rPr>
          <w:rFonts w:ascii="Arial" w:hAnsi="Arial" w:cs="Arial"/>
        </w:rPr>
        <w:t>e</w:t>
      </w:r>
      <w:r w:rsidR="00C9195A" w:rsidRPr="00770B18">
        <w:rPr>
          <w:rFonts w:ascii="Arial" w:hAnsi="Arial" w:cs="Arial"/>
        </w:rPr>
        <w:t xml:space="preserve"> can be carried out under a SR permit</w:t>
      </w:r>
      <w:r w:rsidR="00967DF7" w:rsidRPr="00770B18">
        <w:rPr>
          <w:rFonts w:ascii="Arial" w:hAnsi="Arial" w:cs="Arial"/>
        </w:rPr>
        <w:t>.</w:t>
      </w:r>
    </w:p>
    <w:p w:rsidR="00967DF7" w:rsidRPr="00770B18" w:rsidRDefault="00967DF7" w:rsidP="00886CDB">
      <w:pPr>
        <w:rPr>
          <w:rFonts w:ascii="Arial" w:hAnsi="Arial" w:cs="Arial"/>
          <w:b/>
        </w:rPr>
      </w:pPr>
      <w:r w:rsidRPr="00770B18">
        <w:rPr>
          <w:rFonts w:ascii="Arial" w:hAnsi="Arial" w:cs="Arial"/>
          <w:b/>
        </w:rPr>
        <w:t>Proposal:</w:t>
      </w:r>
    </w:p>
    <w:p w:rsidR="00E06542" w:rsidRDefault="00967DF7" w:rsidP="00886CDB">
      <w:pPr>
        <w:rPr>
          <w:rFonts w:ascii="Arial" w:hAnsi="Arial" w:cs="Arial"/>
        </w:rPr>
      </w:pPr>
      <w:r w:rsidRPr="00770B18">
        <w:rPr>
          <w:rFonts w:ascii="Arial" w:hAnsi="Arial" w:cs="Arial"/>
        </w:rPr>
        <w:t xml:space="preserve">3.1 The proposal is </w:t>
      </w:r>
      <w:r w:rsidR="008F79D2">
        <w:rPr>
          <w:rFonts w:ascii="Arial" w:hAnsi="Arial" w:cs="Arial"/>
        </w:rPr>
        <w:t>that ‘h</w:t>
      </w:r>
      <w:r w:rsidR="008F79D2" w:rsidRPr="008F79D2">
        <w:rPr>
          <w:rFonts w:ascii="Arial" w:hAnsi="Arial" w:cs="Arial"/>
        </w:rPr>
        <w:t>igh readily available nitrogen wastes</w:t>
      </w:r>
      <w:r w:rsidR="008F79D2">
        <w:rPr>
          <w:rFonts w:ascii="Arial" w:hAnsi="Arial" w:cs="Arial"/>
        </w:rPr>
        <w:t>’</w:t>
      </w:r>
      <w:r w:rsidR="008F79D2" w:rsidRPr="008F79D2">
        <w:rPr>
          <w:rFonts w:ascii="Arial" w:hAnsi="Arial" w:cs="Arial"/>
        </w:rPr>
        <w:t xml:space="preserve"> </w:t>
      </w:r>
      <w:r w:rsidR="008F79D2">
        <w:rPr>
          <w:rFonts w:ascii="Arial" w:hAnsi="Arial" w:cs="Arial"/>
        </w:rPr>
        <w:t>are</w:t>
      </w:r>
      <w:r w:rsidR="008F79D2" w:rsidRPr="008F79D2">
        <w:rPr>
          <w:rFonts w:ascii="Arial" w:hAnsi="Arial" w:cs="Arial"/>
        </w:rPr>
        <w:t xml:space="preserve"> not</w:t>
      </w:r>
      <w:r w:rsidR="008F79D2">
        <w:rPr>
          <w:rFonts w:ascii="Arial" w:hAnsi="Arial" w:cs="Arial"/>
        </w:rPr>
        <w:t xml:space="preserve"> allowed to</w:t>
      </w:r>
      <w:r w:rsidR="008F79D2" w:rsidRPr="008F79D2">
        <w:rPr>
          <w:rFonts w:ascii="Arial" w:hAnsi="Arial" w:cs="Arial"/>
        </w:rPr>
        <w:t xml:space="preserve"> be stored or spread within a groundwater Safeguard Zone for nitrate</w:t>
      </w:r>
      <w:r w:rsidR="008F79D2">
        <w:rPr>
          <w:rFonts w:ascii="Arial" w:hAnsi="Arial" w:cs="Arial"/>
        </w:rPr>
        <w:t xml:space="preserve">. </w:t>
      </w:r>
    </w:p>
    <w:p w:rsidR="00E06542" w:rsidRPr="003822BF" w:rsidRDefault="00E06542" w:rsidP="00E06542">
      <w:pPr>
        <w:rPr>
          <w:rFonts w:ascii="Arial" w:hAnsi="Arial" w:cs="Arial"/>
        </w:rPr>
      </w:pPr>
      <w:r>
        <w:rPr>
          <w:rFonts w:ascii="Arial" w:hAnsi="Arial" w:cs="Arial"/>
        </w:rPr>
        <w:t xml:space="preserve">* </w:t>
      </w:r>
      <w:r w:rsidRPr="00E06542">
        <w:rPr>
          <w:rFonts w:ascii="Arial" w:hAnsi="Arial" w:cs="Arial"/>
        </w:rPr>
        <w:t xml:space="preserve">A definition of high readily available nitrogen wastes derived from the Nitrate Pollution Prevention Regulations is included in the interpretation </w:t>
      </w:r>
      <w:proofErr w:type="spellStart"/>
      <w:r w:rsidRPr="00E06542">
        <w:rPr>
          <w:rFonts w:ascii="Arial" w:hAnsi="Arial" w:cs="Arial"/>
        </w:rPr>
        <w:t>section.</w:t>
      </w:r>
      <w:r>
        <w:rPr>
          <w:rFonts w:ascii="Arial" w:hAnsi="Arial" w:cs="Arial"/>
        </w:rPr>
        <w:t>of</w:t>
      </w:r>
      <w:proofErr w:type="spellEnd"/>
      <w:r>
        <w:rPr>
          <w:rFonts w:ascii="Arial" w:hAnsi="Arial" w:cs="Arial"/>
        </w:rPr>
        <w:t xml:space="preserve"> </w:t>
      </w:r>
      <w:r w:rsidRPr="00E06542">
        <w:rPr>
          <w:rFonts w:ascii="Arial" w:hAnsi="Arial" w:cs="Arial"/>
        </w:rPr>
        <w:t>SR2010No4</w:t>
      </w:r>
      <w:r>
        <w:rPr>
          <w:rFonts w:ascii="Arial" w:hAnsi="Arial" w:cs="Arial"/>
        </w:rPr>
        <w:t xml:space="preserve"> permit: ‘</w:t>
      </w:r>
      <w:r w:rsidRPr="003822BF">
        <w:rPr>
          <w:rFonts w:ascii="Arial" w:hAnsi="Arial" w:cs="Arial"/>
        </w:rPr>
        <w:t>“high readily available nitrogen wastes” has the meaning given in the Nitrate Pollution Prevention Regulations 2008 (as amended), i.e. organic wastes in which more than 30% of the total nitrogen content is available to the crop at the time of spreading</w:t>
      </w:r>
      <w:r>
        <w:rPr>
          <w:rFonts w:ascii="Arial" w:hAnsi="Arial" w:cs="Arial"/>
        </w:rPr>
        <w:t>’</w:t>
      </w:r>
    </w:p>
    <w:p w:rsidR="00967DF7" w:rsidRDefault="008F79D2" w:rsidP="00886CDB">
      <w:pPr>
        <w:rPr>
          <w:rFonts w:ascii="Arial" w:hAnsi="Arial" w:cs="Arial"/>
          <w:color w:val="FF0000"/>
        </w:rPr>
      </w:pPr>
      <w:r>
        <w:rPr>
          <w:rFonts w:ascii="Arial" w:hAnsi="Arial" w:cs="Arial"/>
          <w:color w:val="FF0000"/>
        </w:rPr>
        <w:lastRenderedPageBreak/>
        <w:t>ORG comments:</w:t>
      </w:r>
      <w:r w:rsidR="00E06542">
        <w:rPr>
          <w:rFonts w:ascii="Arial" w:hAnsi="Arial" w:cs="Arial"/>
          <w:color w:val="FF0000"/>
        </w:rPr>
        <w:t xml:space="preserve"> </w:t>
      </w:r>
      <w:r>
        <w:rPr>
          <w:rFonts w:ascii="Arial" w:hAnsi="Arial" w:cs="Arial"/>
          <w:color w:val="FF0000"/>
        </w:rPr>
        <w:t>r</w:t>
      </w:r>
      <w:r w:rsidR="00E06542">
        <w:rPr>
          <w:rFonts w:ascii="Arial" w:hAnsi="Arial" w:cs="Arial"/>
          <w:color w:val="FF0000"/>
        </w:rPr>
        <w:t xml:space="preserve">eadily available nitrogen in </w:t>
      </w:r>
      <w:proofErr w:type="spellStart"/>
      <w:r w:rsidR="00E06542">
        <w:rPr>
          <w:rFonts w:ascii="Arial" w:hAnsi="Arial" w:cs="Arial"/>
          <w:color w:val="FF0000"/>
        </w:rPr>
        <w:t>digestate</w:t>
      </w:r>
      <w:proofErr w:type="spellEnd"/>
      <w:r w:rsidR="00E06542">
        <w:rPr>
          <w:rFonts w:ascii="Arial" w:hAnsi="Arial" w:cs="Arial"/>
          <w:color w:val="FF0000"/>
        </w:rPr>
        <w:t xml:space="preserve"> tends to exceed 30 % </w:t>
      </w:r>
      <w:r>
        <w:rPr>
          <w:rFonts w:ascii="Arial" w:hAnsi="Arial" w:cs="Arial"/>
          <w:color w:val="FF0000"/>
        </w:rPr>
        <w:t xml:space="preserve">of its total nitrogen content so the proposed change would prevent the storage and spreading of HRAN </w:t>
      </w:r>
      <w:proofErr w:type="spellStart"/>
      <w:r>
        <w:rPr>
          <w:rFonts w:ascii="Arial" w:hAnsi="Arial" w:cs="Arial"/>
          <w:color w:val="FF0000"/>
        </w:rPr>
        <w:t>digestates</w:t>
      </w:r>
      <w:proofErr w:type="spellEnd"/>
      <w:r>
        <w:rPr>
          <w:rFonts w:ascii="Arial" w:hAnsi="Arial" w:cs="Arial"/>
          <w:color w:val="FF0000"/>
        </w:rPr>
        <w:t xml:space="preserve"> in any </w:t>
      </w:r>
      <w:r w:rsidRPr="008F79D2">
        <w:rPr>
          <w:rFonts w:ascii="Arial" w:hAnsi="Arial" w:cs="Arial"/>
          <w:color w:val="FF0000"/>
        </w:rPr>
        <w:t xml:space="preserve">Groundwater Safeguard Zone for nitrate. </w:t>
      </w:r>
      <w:r>
        <w:rPr>
          <w:rFonts w:ascii="Arial" w:hAnsi="Arial" w:cs="Arial"/>
          <w:color w:val="FF0000"/>
        </w:rPr>
        <w:t xml:space="preserve"> Impact could be highly adverse where a significant proportion of the </w:t>
      </w:r>
      <w:proofErr w:type="spellStart"/>
      <w:r>
        <w:rPr>
          <w:rFonts w:ascii="Arial" w:hAnsi="Arial" w:cs="Arial"/>
          <w:color w:val="FF0000"/>
        </w:rPr>
        <w:t>landbank</w:t>
      </w:r>
      <w:proofErr w:type="spellEnd"/>
      <w:r>
        <w:rPr>
          <w:rFonts w:ascii="Arial" w:hAnsi="Arial" w:cs="Arial"/>
          <w:color w:val="FF0000"/>
        </w:rPr>
        <w:t xml:space="preserve"> </w:t>
      </w:r>
      <w:r w:rsidR="00901589">
        <w:rPr>
          <w:rFonts w:ascii="Arial" w:hAnsi="Arial" w:cs="Arial"/>
          <w:color w:val="FF0000"/>
        </w:rPr>
        <w:t xml:space="preserve">previously </w:t>
      </w:r>
      <w:r>
        <w:rPr>
          <w:rFonts w:ascii="Arial" w:hAnsi="Arial" w:cs="Arial"/>
          <w:color w:val="FF0000"/>
        </w:rPr>
        <w:t xml:space="preserve">available to an </w:t>
      </w:r>
      <w:r w:rsidR="00901589">
        <w:rPr>
          <w:rFonts w:ascii="Arial" w:hAnsi="Arial" w:cs="Arial"/>
          <w:color w:val="FF0000"/>
        </w:rPr>
        <w:t xml:space="preserve">AD </w:t>
      </w:r>
      <w:r>
        <w:rPr>
          <w:rFonts w:ascii="Arial" w:hAnsi="Arial" w:cs="Arial"/>
          <w:color w:val="FF0000"/>
        </w:rPr>
        <w:t xml:space="preserve">operator </w:t>
      </w:r>
      <w:r w:rsidR="00901589">
        <w:rPr>
          <w:rFonts w:ascii="Arial" w:hAnsi="Arial" w:cs="Arial"/>
          <w:color w:val="FF0000"/>
        </w:rPr>
        <w:t xml:space="preserve">becomes unavailable because it </w:t>
      </w:r>
      <w:r>
        <w:rPr>
          <w:rFonts w:ascii="Arial" w:hAnsi="Arial" w:cs="Arial"/>
          <w:color w:val="FF0000"/>
        </w:rPr>
        <w:t xml:space="preserve">is </w:t>
      </w:r>
      <w:r w:rsidR="00901589">
        <w:rPr>
          <w:rFonts w:ascii="Arial" w:hAnsi="Arial" w:cs="Arial"/>
          <w:color w:val="FF0000"/>
        </w:rPr>
        <w:t>a</w:t>
      </w:r>
      <w:r>
        <w:rPr>
          <w:rFonts w:ascii="Arial" w:hAnsi="Arial" w:cs="Arial"/>
          <w:color w:val="FF0000"/>
        </w:rPr>
        <w:t xml:space="preserve"> Groundwater Safeguard Zone for nitrate.  </w:t>
      </w:r>
      <w:r w:rsidR="00901589">
        <w:rPr>
          <w:rFonts w:ascii="Arial" w:hAnsi="Arial" w:cs="Arial"/>
          <w:color w:val="FF0000"/>
        </w:rPr>
        <w:t xml:space="preserve">How would you be affected? </w:t>
      </w:r>
    </w:p>
    <w:p w:rsidR="00967DF7" w:rsidRPr="00770B18" w:rsidRDefault="00967DF7" w:rsidP="00770B18">
      <w:pPr>
        <w:pStyle w:val="Heading2"/>
      </w:pPr>
      <w:r w:rsidRPr="00770B18">
        <w:t>4.0 Spreading in adverse conditions</w:t>
      </w:r>
    </w:p>
    <w:p w:rsidR="00967DF7" w:rsidRPr="00901589" w:rsidRDefault="00967DF7" w:rsidP="00901589">
      <w:pPr>
        <w:rPr>
          <w:rFonts w:ascii="Arial" w:hAnsi="Arial" w:cs="Arial"/>
        </w:rPr>
      </w:pPr>
      <w:r w:rsidRPr="00770B18">
        <w:rPr>
          <w:rFonts w:ascii="Arial" w:hAnsi="Arial" w:cs="Arial"/>
          <w:b/>
        </w:rPr>
        <w:t xml:space="preserve">Current situation: </w:t>
      </w:r>
      <w:r w:rsidRPr="00770B18">
        <w:rPr>
          <w:rFonts w:ascii="Arial" w:hAnsi="Arial" w:cs="Arial"/>
        </w:rPr>
        <w:t xml:space="preserve">Under the current </w:t>
      </w:r>
      <w:r w:rsidR="00901589" w:rsidRPr="006F5FBF">
        <w:rPr>
          <w:rFonts w:ascii="Arial" w:hAnsi="Arial" w:cs="Arial"/>
          <w:u w:val="single"/>
        </w:rPr>
        <w:t>U</w:t>
      </w:r>
      <w:r w:rsidRPr="006F5FBF">
        <w:rPr>
          <w:rFonts w:ascii="Arial" w:hAnsi="Arial" w:cs="Arial"/>
          <w:u w:val="single"/>
        </w:rPr>
        <w:t xml:space="preserve">10 and </w:t>
      </w:r>
      <w:r w:rsidR="00901589" w:rsidRPr="006F5FBF">
        <w:rPr>
          <w:rFonts w:ascii="Arial" w:hAnsi="Arial" w:cs="Arial"/>
          <w:u w:val="single"/>
        </w:rPr>
        <w:t>U</w:t>
      </w:r>
      <w:r w:rsidRPr="006F5FBF">
        <w:rPr>
          <w:rFonts w:ascii="Arial" w:hAnsi="Arial" w:cs="Arial"/>
          <w:u w:val="single"/>
        </w:rPr>
        <w:t>11</w:t>
      </w:r>
      <w:r w:rsidRPr="00770B18">
        <w:rPr>
          <w:rFonts w:ascii="Arial" w:hAnsi="Arial" w:cs="Arial"/>
        </w:rPr>
        <w:t xml:space="preserve"> exemptions, there is a clause that restricts the spreading of wastes to land if;</w:t>
      </w:r>
    </w:p>
    <w:p w:rsidR="00967DF7" w:rsidRPr="00770B18" w:rsidRDefault="00901589" w:rsidP="00967DF7">
      <w:pPr>
        <w:pStyle w:val="Default"/>
        <w:numPr>
          <w:ilvl w:val="0"/>
          <w:numId w:val="4"/>
        </w:numPr>
        <w:spacing w:after="271"/>
        <w:rPr>
          <w:sz w:val="22"/>
          <w:szCs w:val="22"/>
        </w:rPr>
      </w:pPr>
      <w:r>
        <w:rPr>
          <w:sz w:val="22"/>
          <w:szCs w:val="22"/>
        </w:rPr>
        <w:t>t</w:t>
      </w:r>
      <w:r w:rsidR="00967DF7" w:rsidRPr="00770B18">
        <w:rPr>
          <w:sz w:val="22"/>
          <w:szCs w:val="22"/>
        </w:rPr>
        <w:t xml:space="preserve">he land has been frozen for 12 hours or more in the preceding 24 hours </w:t>
      </w:r>
    </w:p>
    <w:p w:rsidR="00967DF7" w:rsidRPr="00770B18" w:rsidRDefault="00901589" w:rsidP="00967DF7">
      <w:pPr>
        <w:pStyle w:val="Default"/>
        <w:numPr>
          <w:ilvl w:val="0"/>
          <w:numId w:val="4"/>
        </w:numPr>
        <w:rPr>
          <w:sz w:val="22"/>
          <w:szCs w:val="22"/>
        </w:rPr>
      </w:pPr>
      <w:r>
        <w:rPr>
          <w:sz w:val="22"/>
          <w:szCs w:val="22"/>
        </w:rPr>
        <w:t>t</w:t>
      </w:r>
      <w:r w:rsidR="00967DF7" w:rsidRPr="00770B18">
        <w:rPr>
          <w:sz w:val="22"/>
          <w:szCs w:val="22"/>
        </w:rPr>
        <w:t xml:space="preserve">he land is waterlogged, frozen or snow covered </w:t>
      </w:r>
    </w:p>
    <w:p w:rsidR="00967DF7" w:rsidRPr="00770B18" w:rsidRDefault="00967DF7" w:rsidP="00967DF7">
      <w:pPr>
        <w:pStyle w:val="Default"/>
        <w:rPr>
          <w:color w:val="auto"/>
          <w:sz w:val="22"/>
          <w:szCs w:val="22"/>
        </w:rPr>
      </w:pPr>
    </w:p>
    <w:p w:rsidR="00770B18" w:rsidRDefault="00770B18" w:rsidP="00967DF7">
      <w:pPr>
        <w:pStyle w:val="Default"/>
        <w:rPr>
          <w:b/>
          <w:color w:val="auto"/>
          <w:sz w:val="22"/>
          <w:szCs w:val="22"/>
        </w:rPr>
      </w:pPr>
    </w:p>
    <w:p w:rsidR="00770B18" w:rsidRDefault="00770B18" w:rsidP="00967DF7">
      <w:pPr>
        <w:pStyle w:val="Default"/>
        <w:rPr>
          <w:b/>
          <w:color w:val="auto"/>
          <w:sz w:val="22"/>
          <w:szCs w:val="22"/>
        </w:rPr>
      </w:pPr>
    </w:p>
    <w:p w:rsidR="00967DF7" w:rsidRPr="00770B18" w:rsidRDefault="00967DF7" w:rsidP="00967DF7">
      <w:pPr>
        <w:pStyle w:val="Default"/>
        <w:rPr>
          <w:b/>
          <w:color w:val="auto"/>
          <w:sz w:val="22"/>
          <w:szCs w:val="22"/>
        </w:rPr>
      </w:pPr>
      <w:r w:rsidRPr="00770B18">
        <w:rPr>
          <w:b/>
          <w:color w:val="auto"/>
          <w:sz w:val="22"/>
          <w:szCs w:val="22"/>
        </w:rPr>
        <w:t>Proposal:</w:t>
      </w:r>
    </w:p>
    <w:p w:rsidR="00967DF7" w:rsidRPr="00770B18" w:rsidRDefault="00967DF7" w:rsidP="00967DF7">
      <w:pPr>
        <w:pStyle w:val="Default"/>
        <w:rPr>
          <w:color w:val="FF0000"/>
          <w:sz w:val="22"/>
          <w:szCs w:val="22"/>
        </w:rPr>
      </w:pPr>
      <w:r w:rsidRPr="00770B18">
        <w:rPr>
          <w:color w:val="auto"/>
          <w:sz w:val="22"/>
          <w:szCs w:val="22"/>
        </w:rPr>
        <w:t xml:space="preserve">4.1 </w:t>
      </w:r>
      <w:r w:rsidR="00B61461" w:rsidRPr="00770B18">
        <w:rPr>
          <w:color w:val="auto"/>
          <w:sz w:val="22"/>
          <w:szCs w:val="22"/>
        </w:rPr>
        <w:t>As with the above landspreading exemptions, the same conditions should be applied. –</w:t>
      </w:r>
      <w:r w:rsidR="00B272C0">
        <w:rPr>
          <w:color w:val="FF0000"/>
          <w:sz w:val="22"/>
          <w:szCs w:val="22"/>
        </w:rPr>
        <w:t xml:space="preserve"> This </w:t>
      </w:r>
      <w:r w:rsidR="00B61461" w:rsidRPr="00770B18">
        <w:rPr>
          <w:color w:val="FF0000"/>
          <w:sz w:val="22"/>
          <w:szCs w:val="22"/>
        </w:rPr>
        <w:t>appear</w:t>
      </w:r>
      <w:r w:rsidR="00B272C0">
        <w:rPr>
          <w:color w:val="FF0000"/>
          <w:sz w:val="22"/>
          <w:szCs w:val="22"/>
        </w:rPr>
        <w:t>s</w:t>
      </w:r>
      <w:r w:rsidR="00B61461" w:rsidRPr="00770B18">
        <w:rPr>
          <w:color w:val="FF0000"/>
          <w:sz w:val="22"/>
          <w:szCs w:val="22"/>
        </w:rPr>
        <w:t xml:space="preserve"> to be good practice and should not be an issue.</w:t>
      </w:r>
    </w:p>
    <w:p w:rsidR="00B61461" w:rsidRPr="00770B18" w:rsidRDefault="00B61461" w:rsidP="00967DF7">
      <w:pPr>
        <w:pStyle w:val="Default"/>
        <w:rPr>
          <w:color w:val="FF0000"/>
          <w:sz w:val="22"/>
          <w:szCs w:val="22"/>
        </w:rPr>
      </w:pPr>
    </w:p>
    <w:p w:rsidR="00B61461" w:rsidRPr="00770B18" w:rsidRDefault="00B61461" w:rsidP="00770B18">
      <w:pPr>
        <w:pStyle w:val="Heading2"/>
      </w:pPr>
      <w:r w:rsidRPr="00770B18">
        <w:t>5.0 List of acceptable wastes</w:t>
      </w:r>
    </w:p>
    <w:p w:rsidR="00B61461" w:rsidRPr="00770B18" w:rsidRDefault="00B61461" w:rsidP="00967DF7">
      <w:pPr>
        <w:pStyle w:val="Default"/>
        <w:rPr>
          <w:color w:val="auto"/>
          <w:sz w:val="22"/>
          <w:szCs w:val="22"/>
        </w:rPr>
      </w:pPr>
      <w:r w:rsidRPr="00770B18">
        <w:rPr>
          <w:color w:val="auto"/>
          <w:sz w:val="22"/>
          <w:szCs w:val="22"/>
        </w:rPr>
        <w:t>There is recognition that under the current situation there is a need to add new waste types to the SR permit.</w:t>
      </w:r>
    </w:p>
    <w:p w:rsidR="00B47ECA" w:rsidRPr="00770B18" w:rsidRDefault="00B47ECA" w:rsidP="00967DF7">
      <w:pPr>
        <w:pStyle w:val="Default"/>
        <w:rPr>
          <w:color w:val="auto"/>
          <w:sz w:val="22"/>
          <w:szCs w:val="22"/>
        </w:rPr>
      </w:pPr>
    </w:p>
    <w:p w:rsidR="00B47ECA" w:rsidRPr="00770B18" w:rsidRDefault="00260CFE" w:rsidP="00967DF7">
      <w:pPr>
        <w:pStyle w:val="Default"/>
        <w:rPr>
          <w:color w:val="auto"/>
          <w:sz w:val="22"/>
          <w:szCs w:val="22"/>
        </w:rPr>
      </w:pPr>
      <w:r>
        <w:rPr>
          <w:noProof/>
          <w:color w:val="auto"/>
          <w:sz w:val="22"/>
          <w:szCs w:val="22"/>
          <w:lang w:eastAsia="en-GB"/>
        </w:rPr>
        <w:pict>
          <v:shape id="_x0000_s1027" type="#_x0000_t202" style="position:absolute;margin-left:0;margin-top:0;width:371.5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vmJwIAAEwEAAAOAAAAZHJzL2Uyb0RvYy54bWysVNtu2zAMfR+wfxD0vtjOnDYx4hRdugwD&#10;ugvQ7gNkWY6FyaImKbG7ry8lu5mx7WmYHwRRpI4OD0lvb4ZOkbOwToIuabZIKRGaQy31saTfHg9v&#10;1pQ4z3TNFGhR0ifh6M3u9attbwqxhBZULSxBEO2K3pS09d4USeJ4KzrmFmCERmcDtmMeTXtMast6&#10;RO9UskzTq6QHWxsLXDiHp3ejk+4iftMI7r80jROeqJIiNx9XG9cqrMluy4qjZaaVfKLB/oFFx6TG&#10;Ry9Qd8wzcrLyD6hOcgsOGr/g0CXQNJKLmANmk6W/ZfPQMiNiLiiOMxeZ3P+D5Z/PXy2RNdaOEs06&#10;LNGjGDx5BwNZBnV64woMejAY5gc8DpEhU2fugX93RMO+Zfoobq2FvhWsRnZZuJnMro44LoBU/Seo&#10;8Rl28hCBhsZ2ARDFIIiOVXq6VCZQ4XiYX2frq3xDCUdflqdvN+tVfIMVL9eNdf6DgI6ETUktlj7C&#10;s/O984EOK15CIn1Qsj5IpaJhj9VeWXJm2CaH+E3obh6mNOlLulktV6MCc5+bQ6Tx+xtEJz32u5Jd&#10;SdeXIFYE3d7rOnajZ1KNe6Ss9CRk0G5U0Q/VMFVsqk8F9RMqa2FsbxxH3LRgf1LSY2uX1P04MSso&#10;UR81VmeT5XmYhWjkq+slGnbuqeYepjlCldRTMm73Ps7P2AO3WMWDjPqGco9MJsrYslH2abzCTMzt&#10;GPXrJ7B7BgAA//8DAFBLAwQUAAYACAAAACEAwy9089sAAAAFAQAADwAAAGRycy9kb3ducmV2Lnht&#10;bEyPwW7CMBBE75X6D9YicUHFSSi0SuOgFolTT6T0vsTbJCJep7aB8Pe4vbSXlUYzmnlbrEfTizM5&#10;31lWkM4TEMS11R03CvYf24dnED4ga+wtk4IreViX93cF5tpeeEfnKjQilrDPUUEbwpBL6euWDPq5&#10;HYij92WdwRCla6R2eInlppdZkqykwY7jQosDbVqqj9XJKFh9V4vZ+6ee8e66fXO1WerNfqnUdDK+&#10;voAINIa/MPzgR3QoI9PBnlh70SuIj4TfG72nx0UK4qAgy9IUZFnI//TlDQAA//8DAFBLAQItABQA&#10;BgAIAAAAIQC2gziS/gAAAOEBAAATAAAAAAAAAAAAAAAAAAAAAABbQ29udGVudF9UeXBlc10ueG1s&#10;UEsBAi0AFAAGAAgAAAAhADj9If/WAAAAlAEAAAsAAAAAAAAAAAAAAAAALwEAAF9yZWxzLy5yZWxz&#10;UEsBAi0AFAAGAAgAAAAhAEagy+YnAgAATAQAAA4AAAAAAAAAAAAAAAAALgIAAGRycy9lMm9Eb2Mu&#10;eG1sUEsBAi0AFAAGAAgAAAAhAMMvdPPbAAAABQEAAA8AAAAAAAAAAAAAAAAAgQQAAGRycy9kb3du&#10;cmV2LnhtbFBLBQYAAAAABAAEAPMAAACJBQAAAAA=&#10;">
            <v:textbox style="mso-fit-shape-to-text:t">
              <w:txbxContent>
                <w:p w:rsidR="00B47ECA" w:rsidRDefault="00B47ECA">
                  <w:r w:rsidRPr="00B47ECA">
                    <w:rPr>
                      <w:b/>
                      <w:color w:val="00B050"/>
                    </w:rPr>
                    <w:t>Question for the REA</w:t>
                  </w:r>
                  <w:r w:rsidR="00B272C0">
                    <w:rPr>
                      <w:b/>
                      <w:color w:val="00B050"/>
                    </w:rPr>
                    <w:t xml:space="preserve"> and members</w:t>
                  </w:r>
                  <w:r w:rsidRPr="00B47ECA">
                    <w:rPr>
                      <w:b/>
                      <w:color w:val="00B050"/>
                    </w:rPr>
                    <w:t>: What additional waste types should be included in the SR permit</w:t>
                  </w:r>
                  <w:r w:rsidR="00B272C0">
                    <w:rPr>
                      <w:b/>
                      <w:color w:val="00B050"/>
                    </w:rPr>
                    <w:t>?</w:t>
                  </w:r>
                  <w:r w:rsidRPr="00B47ECA">
                    <w:rPr>
                      <w:b/>
                      <w:color w:val="00B050"/>
                    </w:rPr>
                    <w:t xml:space="preserve"> Evidence is required to demonstrate the benefits of any suggested material</w:t>
                  </w:r>
                  <w:r>
                    <w:t>.</w:t>
                  </w:r>
                </w:p>
              </w:txbxContent>
            </v:textbox>
          </v:shape>
        </w:pict>
      </w:r>
    </w:p>
    <w:p w:rsidR="00B61461" w:rsidRPr="00770B18" w:rsidRDefault="00B61461" w:rsidP="00967DF7">
      <w:pPr>
        <w:pStyle w:val="Default"/>
        <w:rPr>
          <w:color w:val="auto"/>
          <w:sz w:val="22"/>
          <w:szCs w:val="22"/>
        </w:rPr>
      </w:pPr>
    </w:p>
    <w:p w:rsidR="00967DF7" w:rsidRPr="00770B18" w:rsidRDefault="00967DF7" w:rsidP="00886CDB">
      <w:pPr>
        <w:rPr>
          <w:rFonts w:ascii="Arial" w:hAnsi="Arial" w:cs="Arial"/>
        </w:rPr>
      </w:pPr>
    </w:p>
    <w:p w:rsidR="00B47ECA" w:rsidRPr="00770B18" w:rsidRDefault="00B47ECA" w:rsidP="00886CDB">
      <w:pPr>
        <w:rPr>
          <w:rFonts w:ascii="Arial" w:hAnsi="Arial" w:cs="Arial"/>
        </w:rPr>
      </w:pPr>
    </w:p>
    <w:p w:rsidR="00B47ECA" w:rsidRPr="00770B18" w:rsidRDefault="00B47ECA" w:rsidP="00886CDB">
      <w:pPr>
        <w:rPr>
          <w:rFonts w:ascii="Arial" w:hAnsi="Arial" w:cs="Arial"/>
        </w:rPr>
      </w:pPr>
    </w:p>
    <w:p w:rsidR="00B47ECA" w:rsidRPr="00770B18" w:rsidRDefault="00B47ECA" w:rsidP="009941A4">
      <w:pPr>
        <w:pStyle w:val="Heading2"/>
      </w:pPr>
      <w:r w:rsidRPr="00770B18">
        <w:t xml:space="preserve">6.0 Require pre-notification </w:t>
      </w:r>
      <w:r w:rsidR="00026915" w:rsidRPr="00770B18">
        <w:t>of the intention to commence spreading</w:t>
      </w:r>
    </w:p>
    <w:p w:rsidR="00B272C0" w:rsidRDefault="00B272C0" w:rsidP="00886CDB">
      <w:pPr>
        <w:rPr>
          <w:rFonts w:ascii="Arial" w:hAnsi="Arial" w:cs="Arial"/>
          <w:b/>
        </w:rPr>
      </w:pPr>
    </w:p>
    <w:p w:rsidR="00026915" w:rsidRPr="00770B18" w:rsidRDefault="00026915" w:rsidP="00886CDB">
      <w:pPr>
        <w:rPr>
          <w:rFonts w:ascii="Arial" w:hAnsi="Arial" w:cs="Arial"/>
          <w:b/>
        </w:rPr>
      </w:pPr>
      <w:r w:rsidRPr="00770B18">
        <w:rPr>
          <w:rFonts w:ascii="Arial" w:hAnsi="Arial" w:cs="Arial"/>
          <w:b/>
        </w:rPr>
        <w:t>Current situation:</w:t>
      </w:r>
    </w:p>
    <w:p w:rsidR="00026915" w:rsidRPr="00770B18" w:rsidRDefault="00026915" w:rsidP="00886CDB">
      <w:pPr>
        <w:rPr>
          <w:rFonts w:ascii="Arial" w:hAnsi="Arial" w:cs="Arial"/>
        </w:rPr>
      </w:pPr>
      <w:r w:rsidRPr="00770B18">
        <w:rPr>
          <w:rFonts w:ascii="Arial" w:hAnsi="Arial" w:cs="Arial"/>
        </w:rPr>
        <w:t>There is a voluntary approach to pre-</w:t>
      </w:r>
      <w:proofErr w:type="gramStart"/>
      <w:r w:rsidRPr="00770B18">
        <w:rPr>
          <w:rFonts w:ascii="Arial" w:hAnsi="Arial" w:cs="Arial"/>
        </w:rPr>
        <w:t>notification,</w:t>
      </w:r>
      <w:proofErr w:type="gramEnd"/>
      <w:r w:rsidRPr="00770B18">
        <w:rPr>
          <w:rFonts w:ascii="Arial" w:hAnsi="Arial" w:cs="Arial"/>
        </w:rPr>
        <w:t xml:space="preserve"> however the EA do</w:t>
      </w:r>
      <w:r w:rsidR="00833F17">
        <w:rPr>
          <w:rFonts w:ascii="Arial" w:hAnsi="Arial" w:cs="Arial"/>
        </w:rPr>
        <w:t>es</w:t>
      </w:r>
      <w:r w:rsidRPr="00770B18">
        <w:rPr>
          <w:rFonts w:ascii="Arial" w:hAnsi="Arial" w:cs="Arial"/>
        </w:rPr>
        <w:t xml:space="preserve"> not consider this to be operating successfully</w:t>
      </w:r>
      <w:r w:rsidR="00833F17">
        <w:rPr>
          <w:rFonts w:ascii="Arial" w:hAnsi="Arial" w:cs="Arial"/>
        </w:rPr>
        <w:t>. T</w:t>
      </w:r>
      <w:r w:rsidRPr="00770B18">
        <w:rPr>
          <w:rFonts w:ascii="Arial" w:hAnsi="Arial" w:cs="Arial"/>
        </w:rPr>
        <w:t xml:space="preserve">hose </w:t>
      </w:r>
      <w:r w:rsidR="00833F17">
        <w:rPr>
          <w:rFonts w:ascii="Arial" w:hAnsi="Arial" w:cs="Arial"/>
        </w:rPr>
        <w:t>who</w:t>
      </w:r>
      <w:r w:rsidRPr="00770B18">
        <w:rPr>
          <w:rFonts w:ascii="Arial" w:hAnsi="Arial" w:cs="Arial"/>
        </w:rPr>
        <w:t xml:space="preserve"> pre-notify feel that they are being unfairly targeted in respect to their compliance scores.</w:t>
      </w:r>
    </w:p>
    <w:p w:rsidR="00026915" w:rsidRPr="00770B18" w:rsidRDefault="00026915" w:rsidP="00886CDB">
      <w:pPr>
        <w:rPr>
          <w:rFonts w:ascii="Arial" w:hAnsi="Arial" w:cs="Arial"/>
          <w:b/>
        </w:rPr>
      </w:pPr>
      <w:r w:rsidRPr="00770B18">
        <w:rPr>
          <w:rFonts w:ascii="Arial" w:hAnsi="Arial" w:cs="Arial"/>
          <w:b/>
        </w:rPr>
        <w:t>Proposal:</w:t>
      </w:r>
    </w:p>
    <w:p w:rsidR="00026915" w:rsidRPr="00770B18" w:rsidRDefault="00026915" w:rsidP="00886CDB">
      <w:pPr>
        <w:rPr>
          <w:rFonts w:ascii="Arial" w:hAnsi="Arial" w:cs="Arial"/>
        </w:rPr>
      </w:pPr>
      <w:r w:rsidRPr="00770B18">
        <w:rPr>
          <w:rFonts w:ascii="Arial" w:hAnsi="Arial" w:cs="Arial"/>
        </w:rPr>
        <w:t>In the event that spreading ceases for more than seven days, the</w:t>
      </w:r>
      <w:r w:rsidR="00833F17">
        <w:rPr>
          <w:rFonts w:ascii="Arial" w:hAnsi="Arial" w:cs="Arial"/>
        </w:rPr>
        <w:t xml:space="preserve"> </w:t>
      </w:r>
      <w:r w:rsidRPr="00770B18">
        <w:rPr>
          <w:rFonts w:ascii="Arial" w:hAnsi="Arial" w:cs="Arial"/>
        </w:rPr>
        <w:t xml:space="preserve">EA </w:t>
      </w:r>
      <w:r w:rsidR="00833F17">
        <w:rPr>
          <w:rFonts w:ascii="Arial" w:hAnsi="Arial" w:cs="Arial"/>
        </w:rPr>
        <w:t>must</w:t>
      </w:r>
      <w:r w:rsidRPr="00770B18">
        <w:rPr>
          <w:rFonts w:ascii="Arial" w:hAnsi="Arial" w:cs="Arial"/>
        </w:rPr>
        <w:t xml:space="preserve"> be </w:t>
      </w:r>
      <w:r w:rsidR="00833F17">
        <w:rPr>
          <w:rFonts w:ascii="Arial" w:hAnsi="Arial" w:cs="Arial"/>
        </w:rPr>
        <w:t xml:space="preserve">given at least 48 hours </w:t>
      </w:r>
      <w:r w:rsidRPr="00770B18">
        <w:rPr>
          <w:rFonts w:ascii="Arial" w:hAnsi="Arial" w:cs="Arial"/>
        </w:rPr>
        <w:t>noti</w:t>
      </w:r>
      <w:r w:rsidR="00833F17">
        <w:rPr>
          <w:rFonts w:ascii="Arial" w:hAnsi="Arial" w:cs="Arial"/>
        </w:rPr>
        <w:t>ce</w:t>
      </w:r>
      <w:r w:rsidRPr="00770B18">
        <w:rPr>
          <w:rFonts w:ascii="Arial" w:hAnsi="Arial" w:cs="Arial"/>
        </w:rPr>
        <w:t xml:space="preserve"> t</w:t>
      </w:r>
      <w:r w:rsidR="00833F17">
        <w:rPr>
          <w:rFonts w:ascii="Arial" w:hAnsi="Arial" w:cs="Arial"/>
        </w:rPr>
        <w:t>hat spreading will re-commence</w:t>
      </w:r>
      <w:r w:rsidRPr="00770B18">
        <w:rPr>
          <w:rFonts w:ascii="Arial" w:hAnsi="Arial" w:cs="Arial"/>
        </w:rPr>
        <w:t>.</w:t>
      </w:r>
    </w:p>
    <w:p w:rsidR="00026915" w:rsidRPr="00770B18" w:rsidRDefault="00260CFE" w:rsidP="00886CDB">
      <w:pPr>
        <w:rPr>
          <w:rFonts w:ascii="Arial" w:hAnsi="Arial" w:cs="Arial"/>
        </w:rPr>
      </w:pPr>
      <w:r>
        <w:rPr>
          <w:rFonts w:ascii="Arial" w:hAnsi="Arial" w:cs="Arial"/>
          <w:noProof/>
          <w:lang w:eastAsia="en-GB"/>
        </w:rPr>
        <w:pict>
          <v:shape id="_x0000_s1028" type="#_x0000_t202" style="position:absolute;margin-left:0;margin-top:0;width:384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9xJgIAAEwEAAAOAAAAZHJzL2Uyb0RvYy54bWysVNuO2yAQfa/Uf0C8N3aySTex4qy22aaq&#10;tL1Iu/0AjHGMCgwFEjv9+h2wN01vL1X9gBhmOMycM+P1Ta8VOQrnJZiSTic5JcJwqKXZl/TL4+7V&#10;khIfmKmZAiNKehKe3mxevlh3thAzaEHVwhEEMb7obEnbEGyRZZ63QjM/ASsMOhtwmgU03T6rHesQ&#10;Xatsluevsw5cbR1w4T2e3g1Oukn4TSN4+NQ0XgSiSoq5hbS6tFZxzTZrVuwds63kYxrsH7LQTBp8&#10;9Ax1xwIjByd/g9KSO/DQhAkHnUHTSC5SDVjNNP+lmoeWWZFqQXK8PdPk/x8s/3j87IisSzqjxDCN&#10;Ej2KPpA30JNZZKezvsCgB4thocdjVDlV6u098K+eGNi2zOzFrXPQtYLVmN003swurg44PoJU3Qeo&#10;8Rl2CJCA+sbpSB2SQRAdVTqdlYmpcDycL6+v8/yKEo6+6Ty/Wi0X6Q1WPF+3zod3AjSJm5I6lD7B&#10;s+O9DzEdVjyHxNc8KFnvpFLJcPtqqxw5MmyTXfpG9J/ClCFdSVeL2WJg4K8Qefr+BKFlwH5XUpd0&#10;eQ5iReTtralTNwYm1bDHlJUZiYzcDSyGvupHxUZ9KqhPyKyDob1xHHHTgvtOSYetXVL/7cCcoES9&#10;N6jOajqfx1lIxnxxPUPDXXqqSw8zHKFKGigZttuQ5ifxZm9RxZ1M/Ea5h0zGlLFlE+3jeMWZuLRT&#10;1I+fwOYJAAD//wMAUEsDBBQABgAIAAAAIQAAutSB2gAAAAUBAAAPAAAAZHJzL2Rvd25yZXYueG1s&#10;TI/BTsMwEETvSPyDtUhcKuokqKFK41RQqSdODeXuxtskIl4H223Tv2fhQi8jjWY187ZcT3YQZ/Sh&#10;d6QgnScgkBpnemoV7D+2T0sQIWoyenCECq4YYF3d35W6MO5COzzXsRVcQqHQCroYx0LK0HRodZi7&#10;EYmzo/NWR7a+lcbrC5fbQWZJkkure+KFTo+46bD5qk9WQf5dP8/eP82Mdtftm2/swmz2C6UeH6bX&#10;FYiIU/w/hl98RoeKmQ7uRCaIQQE/Ev+Us5d8yfagIMvSFGRVylv66gcAAP//AwBQSwECLQAUAAYA&#10;CAAAACEAtoM4kv4AAADhAQAAEwAAAAAAAAAAAAAAAAAAAAAAW0NvbnRlbnRfVHlwZXNdLnhtbFBL&#10;AQItABQABgAIAAAAIQA4/SH/1gAAAJQBAAALAAAAAAAAAAAAAAAAAC8BAABfcmVscy8ucmVsc1BL&#10;AQItABQABgAIAAAAIQCGMM9xJgIAAEwEAAAOAAAAAAAAAAAAAAAAAC4CAABkcnMvZTJvRG9jLnht&#10;bFBLAQItABQABgAIAAAAIQAAutSB2gAAAAUBAAAPAAAAAAAAAAAAAAAAAIAEAABkcnMvZG93bnJl&#10;di54bWxQSwUGAAAAAAQABADzAAAAhwUAAAAA&#10;">
            <v:textbox style="mso-fit-shape-to-text:t">
              <w:txbxContent>
                <w:p w:rsidR="00026915" w:rsidRPr="00026915" w:rsidRDefault="00026915">
                  <w:pPr>
                    <w:rPr>
                      <w:b/>
                      <w:color w:val="00B050"/>
                    </w:rPr>
                  </w:pPr>
                  <w:r w:rsidRPr="00026915">
                    <w:rPr>
                      <w:b/>
                      <w:color w:val="00B050"/>
                    </w:rPr>
                    <w:t>The</w:t>
                  </w:r>
                  <w:r>
                    <w:rPr>
                      <w:b/>
                      <w:color w:val="00B050"/>
                    </w:rPr>
                    <w:t xml:space="preserve"> EA </w:t>
                  </w:r>
                  <w:r w:rsidR="00B272C0">
                    <w:rPr>
                      <w:b/>
                      <w:color w:val="00B050"/>
                    </w:rPr>
                    <w:t>has invited</w:t>
                  </w:r>
                  <w:r>
                    <w:rPr>
                      <w:b/>
                      <w:color w:val="00B050"/>
                    </w:rPr>
                    <w:t xml:space="preserve"> </w:t>
                  </w:r>
                  <w:r w:rsidRPr="00026915">
                    <w:rPr>
                      <w:b/>
                      <w:color w:val="00B050"/>
                    </w:rPr>
                    <w:t>suggestion</w:t>
                  </w:r>
                  <w:r>
                    <w:rPr>
                      <w:b/>
                      <w:color w:val="00B050"/>
                    </w:rPr>
                    <w:t>s</w:t>
                  </w:r>
                  <w:r w:rsidRPr="00026915">
                    <w:rPr>
                      <w:b/>
                      <w:color w:val="00B050"/>
                    </w:rPr>
                    <w:t xml:space="preserve"> </w:t>
                  </w:r>
                  <w:r w:rsidR="00B272C0">
                    <w:rPr>
                      <w:b/>
                      <w:color w:val="00B050"/>
                    </w:rPr>
                    <w:t xml:space="preserve">on </w:t>
                  </w:r>
                  <w:r w:rsidRPr="00026915">
                    <w:rPr>
                      <w:b/>
                      <w:color w:val="00B050"/>
                    </w:rPr>
                    <w:t>how the</w:t>
                  </w:r>
                  <w:r w:rsidR="00B272C0">
                    <w:rPr>
                      <w:b/>
                      <w:color w:val="00B050"/>
                    </w:rPr>
                    <w:t>y</w:t>
                  </w:r>
                  <w:r w:rsidRPr="00026915">
                    <w:rPr>
                      <w:b/>
                      <w:color w:val="00B050"/>
                    </w:rPr>
                    <w:t xml:space="preserve"> should be notified</w:t>
                  </w:r>
                  <w:r w:rsidR="003F1B15">
                    <w:rPr>
                      <w:b/>
                      <w:color w:val="00B050"/>
                    </w:rPr>
                    <w:t xml:space="preserve"> that spreading is taking place</w:t>
                  </w:r>
                  <w:r w:rsidRPr="00026915">
                    <w:rPr>
                      <w:b/>
                      <w:color w:val="00B050"/>
                    </w:rPr>
                    <w:t xml:space="preserve"> such as:</w:t>
                  </w:r>
                </w:p>
                <w:p w:rsidR="00026915" w:rsidRPr="00026915" w:rsidRDefault="00B272C0" w:rsidP="00026915">
                  <w:pPr>
                    <w:pStyle w:val="ListParagraph"/>
                    <w:numPr>
                      <w:ilvl w:val="0"/>
                      <w:numId w:val="5"/>
                    </w:numPr>
                    <w:rPr>
                      <w:color w:val="00B050"/>
                    </w:rPr>
                  </w:pPr>
                  <w:proofErr w:type="gramStart"/>
                  <w:r>
                    <w:rPr>
                      <w:b/>
                      <w:color w:val="00B050"/>
                    </w:rPr>
                    <w:t>t</w:t>
                  </w:r>
                  <w:r w:rsidR="00026915" w:rsidRPr="00026915">
                    <w:rPr>
                      <w:b/>
                      <w:color w:val="00B050"/>
                    </w:rPr>
                    <w:t>ext</w:t>
                  </w:r>
                  <w:proofErr w:type="gramEnd"/>
                  <w:r w:rsidR="00026915" w:rsidRPr="00026915">
                    <w:rPr>
                      <w:b/>
                      <w:color w:val="00B050"/>
                    </w:rPr>
                    <w:t>, email</w:t>
                  </w:r>
                  <w:r w:rsidR="009941A4">
                    <w:rPr>
                      <w:b/>
                      <w:color w:val="00B050"/>
                    </w:rPr>
                    <w:t xml:space="preserve"> or any other suggested means</w:t>
                  </w:r>
                  <w:r w:rsidR="00833F17">
                    <w:rPr>
                      <w:b/>
                      <w:color w:val="00B050"/>
                    </w:rPr>
                    <w:t>.</w:t>
                  </w:r>
                </w:p>
              </w:txbxContent>
            </v:textbox>
          </v:shape>
        </w:pict>
      </w:r>
    </w:p>
    <w:p w:rsidR="00B47ECA" w:rsidRPr="00770B18" w:rsidRDefault="00B47ECA" w:rsidP="00886CDB">
      <w:pPr>
        <w:rPr>
          <w:rFonts w:ascii="Arial" w:hAnsi="Arial" w:cs="Arial"/>
        </w:rPr>
      </w:pPr>
    </w:p>
    <w:p w:rsidR="00445E0D" w:rsidRPr="00770B18" w:rsidRDefault="00445E0D" w:rsidP="00886CDB">
      <w:pPr>
        <w:rPr>
          <w:rFonts w:ascii="Arial" w:hAnsi="Arial" w:cs="Arial"/>
        </w:rPr>
      </w:pPr>
    </w:p>
    <w:p w:rsidR="00445E0D" w:rsidRPr="00770B18" w:rsidRDefault="00445E0D" w:rsidP="009941A4">
      <w:pPr>
        <w:pStyle w:val="Heading2"/>
      </w:pPr>
      <w:r w:rsidRPr="00770B18">
        <w:lastRenderedPageBreak/>
        <w:t>7.0 Minor amendments to existing definitions and wording</w:t>
      </w:r>
    </w:p>
    <w:p w:rsidR="00445E0D" w:rsidRPr="00770B18" w:rsidRDefault="00445E0D" w:rsidP="00886CDB">
      <w:pPr>
        <w:rPr>
          <w:rFonts w:ascii="Arial" w:hAnsi="Arial" w:cs="Arial"/>
          <w:color w:val="FF0000"/>
        </w:rPr>
      </w:pPr>
      <w:r w:rsidRPr="00770B18">
        <w:rPr>
          <w:rFonts w:ascii="Arial" w:hAnsi="Arial" w:cs="Arial"/>
        </w:rPr>
        <w:t>Where sites are also regulated by site based environmental permits and they show significant variance with the mobile plant permits then the site based permit will take precedence.</w:t>
      </w:r>
      <w:r w:rsidR="0004004D" w:rsidRPr="00770B18">
        <w:rPr>
          <w:rFonts w:ascii="Arial" w:hAnsi="Arial" w:cs="Arial"/>
        </w:rPr>
        <w:t xml:space="preserve"> </w:t>
      </w:r>
      <w:r w:rsidRPr="00770B18">
        <w:rPr>
          <w:rFonts w:ascii="Arial" w:hAnsi="Arial" w:cs="Arial"/>
        </w:rPr>
        <w:t>I am not clear as to the significance of this</w:t>
      </w:r>
      <w:r w:rsidR="0004004D" w:rsidRPr="00770B18">
        <w:rPr>
          <w:rFonts w:ascii="Arial" w:hAnsi="Arial" w:cs="Arial"/>
        </w:rPr>
        <w:t>?</w:t>
      </w:r>
      <w:r w:rsidR="0068133E" w:rsidRPr="00770B18">
        <w:rPr>
          <w:rFonts w:ascii="Arial" w:hAnsi="Arial" w:cs="Arial"/>
          <w:color w:val="FF0000"/>
        </w:rPr>
        <w:t xml:space="preserve"> Not an issue for industry?</w:t>
      </w:r>
    </w:p>
    <w:p w:rsidR="0004004D" w:rsidRPr="00770B18" w:rsidRDefault="0004004D" w:rsidP="00886CDB">
      <w:pPr>
        <w:rPr>
          <w:rFonts w:ascii="Arial" w:hAnsi="Arial" w:cs="Arial"/>
          <w:b/>
        </w:rPr>
      </w:pPr>
      <w:r w:rsidRPr="00770B18">
        <w:rPr>
          <w:rFonts w:ascii="Arial" w:hAnsi="Arial" w:cs="Arial"/>
          <w:b/>
        </w:rPr>
        <w:t>Transitional arrangements</w:t>
      </w:r>
    </w:p>
    <w:p w:rsidR="0004004D" w:rsidRPr="00770B18" w:rsidRDefault="0004004D" w:rsidP="00886CDB">
      <w:pPr>
        <w:rPr>
          <w:rFonts w:ascii="Arial" w:hAnsi="Arial" w:cs="Arial"/>
        </w:rPr>
      </w:pPr>
      <w:r w:rsidRPr="00770B18">
        <w:rPr>
          <w:rFonts w:ascii="Arial" w:hAnsi="Arial" w:cs="Arial"/>
        </w:rPr>
        <w:t xml:space="preserve">Existing permit holders have six months to decide on whether to surrender their permit or operate under the revised SR permit. </w:t>
      </w:r>
    </w:p>
    <w:p w:rsidR="0004004D" w:rsidRPr="00770B18" w:rsidRDefault="0004004D" w:rsidP="0004004D">
      <w:pPr>
        <w:pStyle w:val="ListParagraph"/>
        <w:numPr>
          <w:ilvl w:val="0"/>
          <w:numId w:val="6"/>
        </w:numPr>
        <w:rPr>
          <w:rFonts w:ascii="Arial" w:hAnsi="Arial" w:cs="Arial"/>
        </w:rPr>
      </w:pPr>
      <w:r w:rsidRPr="00770B18">
        <w:rPr>
          <w:rFonts w:ascii="Arial" w:hAnsi="Arial" w:cs="Arial"/>
        </w:rPr>
        <w:t>Any deployments submitted in this time will be assessed under the current rules and will be valid for 12 months.</w:t>
      </w:r>
      <w:r w:rsidR="0068133E" w:rsidRPr="00770B18">
        <w:rPr>
          <w:rFonts w:ascii="Arial" w:hAnsi="Arial" w:cs="Arial"/>
        </w:rPr>
        <w:t xml:space="preserve"> </w:t>
      </w:r>
      <w:r w:rsidR="0068133E" w:rsidRPr="00770B18">
        <w:rPr>
          <w:rFonts w:ascii="Arial" w:hAnsi="Arial" w:cs="Arial"/>
          <w:color w:val="FF0000"/>
        </w:rPr>
        <w:t>Acceptable</w:t>
      </w:r>
    </w:p>
    <w:p w:rsidR="0004004D" w:rsidRPr="00770B18" w:rsidRDefault="0004004D" w:rsidP="0004004D">
      <w:pPr>
        <w:pStyle w:val="ListParagraph"/>
        <w:numPr>
          <w:ilvl w:val="0"/>
          <w:numId w:val="6"/>
        </w:numPr>
        <w:rPr>
          <w:rFonts w:ascii="Arial" w:hAnsi="Arial" w:cs="Arial"/>
        </w:rPr>
      </w:pPr>
      <w:r w:rsidRPr="00770B18">
        <w:rPr>
          <w:rFonts w:ascii="Arial" w:hAnsi="Arial" w:cs="Arial"/>
        </w:rPr>
        <w:t>All deployments submitted six months after date of publication will be assessed under the revised standard rules.</w:t>
      </w:r>
      <w:r w:rsidR="0068133E" w:rsidRPr="00770B18">
        <w:rPr>
          <w:rFonts w:ascii="Arial" w:hAnsi="Arial" w:cs="Arial"/>
        </w:rPr>
        <w:t xml:space="preserve"> </w:t>
      </w:r>
      <w:r w:rsidR="0068133E" w:rsidRPr="00770B18">
        <w:rPr>
          <w:rFonts w:ascii="Arial" w:hAnsi="Arial" w:cs="Arial"/>
          <w:color w:val="FF0000"/>
        </w:rPr>
        <w:t>Acceptable</w:t>
      </w:r>
    </w:p>
    <w:p w:rsidR="006F5FBF" w:rsidRDefault="006F5FBF" w:rsidP="00501185">
      <w:pPr>
        <w:pStyle w:val="Heading2"/>
      </w:pPr>
    </w:p>
    <w:p w:rsidR="00C97873" w:rsidRPr="00770B18" w:rsidRDefault="00C97873" w:rsidP="00501185">
      <w:pPr>
        <w:pStyle w:val="Heading2"/>
      </w:pPr>
      <w:proofErr w:type="gramStart"/>
      <w:r w:rsidRPr="00770B18">
        <w:t>Amendment to the standard rule</w:t>
      </w:r>
      <w:r w:rsidR="00873091">
        <w:t xml:space="preserve"> permit</w:t>
      </w:r>
      <w:proofErr w:type="gramEnd"/>
      <w:r w:rsidRPr="00770B18">
        <w:t xml:space="preserve"> and risk assessment for the storage of digestate from anaerobic digestion plants</w:t>
      </w:r>
      <w:r w:rsidR="00873091">
        <w:t xml:space="preserve"> </w:t>
      </w:r>
      <w:r w:rsidR="00873091" w:rsidRPr="00873091">
        <w:t xml:space="preserve">(storage of </w:t>
      </w:r>
      <w:proofErr w:type="spellStart"/>
      <w:r w:rsidR="00873091" w:rsidRPr="00873091">
        <w:t>digestate</w:t>
      </w:r>
      <w:proofErr w:type="spellEnd"/>
      <w:r w:rsidR="00873091" w:rsidRPr="00873091">
        <w:t xml:space="preserve"> in containers or lagoons)</w:t>
      </w:r>
      <w:r w:rsidRPr="00770B18">
        <w:t xml:space="preserve">. </w:t>
      </w:r>
      <w:r w:rsidR="00873091">
        <w:t xml:space="preserve"> </w:t>
      </w:r>
      <w:r w:rsidRPr="00770B18">
        <w:t>SR2010 No 17</w:t>
      </w:r>
    </w:p>
    <w:p w:rsidR="00501185" w:rsidRDefault="00501185" w:rsidP="00C97873">
      <w:pPr>
        <w:rPr>
          <w:rFonts w:ascii="Arial" w:hAnsi="Arial" w:cs="Arial"/>
          <w:b/>
        </w:rPr>
      </w:pPr>
    </w:p>
    <w:p w:rsidR="0068133E" w:rsidRPr="00770B18" w:rsidRDefault="0068133E" w:rsidP="00C97873">
      <w:pPr>
        <w:rPr>
          <w:rFonts w:ascii="Arial" w:hAnsi="Arial" w:cs="Arial"/>
          <w:b/>
        </w:rPr>
      </w:pPr>
      <w:r w:rsidRPr="00770B18">
        <w:rPr>
          <w:rFonts w:ascii="Arial" w:hAnsi="Arial" w:cs="Arial"/>
          <w:b/>
        </w:rPr>
        <w:t>The proposal is as follows:</w:t>
      </w:r>
    </w:p>
    <w:p w:rsidR="0068133E" w:rsidRPr="00770B18" w:rsidRDefault="0068133E" w:rsidP="0068133E">
      <w:pPr>
        <w:pStyle w:val="Default"/>
        <w:rPr>
          <w:sz w:val="22"/>
          <w:szCs w:val="22"/>
        </w:rPr>
      </w:pPr>
    </w:p>
    <w:p w:rsidR="0068133E" w:rsidRPr="00770B18" w:rsidRDefault="0068133E" w:rsidP="0068133E">
      <w:pPr>
        <w:pStyle w:val="Default"/>
        <w:spacing w:after="14"/>
        <w:rPr>
          <w:color w:val="FF0000"/>
          <w:sz w:val="22"/>
          <w:szCs w:val="22"/>
        </w:rPr>
      </w:pPr>
      <w:r w:rsidRPr="00770B18">
        <w:rPr>
          <w:sz w:val="22"/>
          <w:szCs w:val="22"/>
        </w:rPr>
        <w:t>1.</w:t>
      </w:r>
      <w:r w:rsidR="00833F17">
        <w:rPr>
          <w:sz w:val="22"/>
          <w:szCs w:val="22"/>
        </w:rPr>
        <w:t xml:space="preserve"> </w:t>
      </w:r>
      <w:r w:rsidRPr="00770B18">
        <w:rPr>
          <w:sz w:val="22"/>
          <w:szCs w:val="22"/>
        </w:rPr>
        <w:t xml:space="preserve">Expand the list of acceptable wastes to include all non-hazardous wastes listed in    SR2010Nos 4, 5 and 6. </w:t>
      </w:r>
      <w:r w:rsidRPr="00770B18">
        <w:rPr>
          <w:color w:val="FF0000"/>
          <w:sz w:val="22"/>
          <w:szCs w:val="22"/>
        </w:rPr>
        <w:t>A welcome addition</w:t>
      </w:r>
    </w:p>
    <w:p w:rsidR="0068133E" w:rsidRPr="00770B18" w:rsidRDefault="0068133E" w:rsidP="0068133E">
      <w:pPr>
        <w:pStyle w:val="Default"/>
        <w:spacing w:after="14"/>
        <w:rPr>
          <w:color w:val="FF0000"/>
          <w:sz w:val="22"/>
          <w:szCs w:val="22"/>
        </w:rPr>
      </w:pPr>
      <w:r w:rsidRPr="00770B18">
        <w:rPr>
          <w:sz w:val="22"/>
          <w:szCs w:val="22"/>
        </w:rPr>
        <w:t xml:space="preserve">2. Remove the exclusion on wastes consisting solely or mainly of dust powder and loose fibres. These wastes will be acceptable if they are stored in a building. </w:t>
      </w:r>
      <w:r w:rsidRPr="00770B18">
        <w:rPr>
          <w:color w:val="FF0000"/>
          <w:sz w:val="22"/>
          <w:szCs w:val="22"/>
        </w:rPr>
        <w:t>A welcome addition</w:t>
      </w:r>
    </w:p>
    <w:p w:rsidR="0068133E" w:rsidRPr="00770B18" w:rsidRDefault="0068133E" w:rsidP="0068133E">
      <w:pPr>
        <w:pStyle w:val="Default"/>
        <w:spacing w:after="14"/>
        <w:rPr>
          <w:color w:val="FF0000"/>
          <w:sz w:val="22"/>
          <w:szCs w:val="22"/>
        </w:rPr>
      </w:pPr>
      <w:r w:rsidRPr="00770B18">
        <w:rPr>
          <w:sz w:val="22"/>
          <w:szCs w:val="22"/>
        </w:rPr>
        <w:t>3. Require stackable wastes to be stored on</w:t>
      </w:r>
      <w:r w:rsidR="00833F17">
        <w:rPr>
          <w:sz w:val="22"/>
          <w:szCs w:val="22"/>
        </w:rPr>
        <w:t xml:space="preserve"> an</w:t>
      </w:r>
      <w:r w:rsidRPr="00770B18">
        <w:rPr>
          <w:sz w:val="22"/>
          <w:szCs w:val="22"/>
        </w:rPr>
        <w:t xml:space="preserve"> impermeable surface with sealed drainage. </w:t>
      </w:r>
      <w:r w:rsidR="00873091">
        <w:rPr>
          <w:color w:val="FF0000"/>
          <w:sz w:val="22"/>
          <w:szCs w:val="22"/>
        </w:rPr>
        <w:t xml:space="preserve">Will reduce risk of environmental pollution but will it be cost effective? </w:t>
      </w:r>
      <w:r w:rsidR="00837B71">
        <w:rPr>
          <w:color w:val="FF0000"/>
          <w:sz w:val="22"/>
          <w:szCs w:val="22"/>
        </w:rPr>
        <w:t xml:space="preserve">Should the EA provide a surface </w:t>
      </w:r>
      <w:proofErr w:type="spellStart"/>
      <w:r w:rsidR="00837B71">
        <w:rPr>
          <w:color w:val="FF0000"/>
          <w:sz w:val="22"/>
          <w:szCs w:val="22"/>
        </w:rPr>
        <w:t>impermeability</w:t>
      </w:r>
      <w:proofErr w:type="spellEnd"/>
      <w:r w:rsidR="00837B71">
        <w:rPr>
          <w:color w:val="FF0000"/>
          <w:sz w:val="22"/>
          <w:szCs w:val="22"/>
        </w:rPr>
        <w:t xml:space="preserve"> specification and/or make clearer what kinds of surface material would be acceptable? </w:t>
      </w:r>
    </w:p>
    <w:p w:rsidR="0068133E" w:rsidRPr="00770B18" w:rsidRDefault="0068133E" w:rsidP="0068133E">
      <w:pPr>
        <w:pStyle w:val="Default"/>
        <w:spacing w:after="14"/>
        <w:rPr>
          <w:color w:val="FF0000"/>
          <w:sz w:val="22"/>
          <w:szCs w:val="22"/>
        </w:rPr>
      </w:pPr>
      <w:r w:rsidRPr="00770B18">
        <w:rPr>
          <w:sz w:val="22"/>
          <w:szCs w:val="22"/>
        </w:rPr>
        <w:t xml:space="preserve">4. Require containers used to store non-stackable wastes to be constructed to CIRIA 126 specifications. </w:t>
      </w:r>
      <w:r w:rsidR="00BE7168" w:rsidRPr="00770B18">
        <w:rPr>
          <w:color w:val="FF0000"/>
          <w:sz w:val="22"/>
          <w:szCs w:val="22"/>
        </w:rPr>
        <w:t xml:space="preserve">Needs further investigation as to how onerous this requirement is. </w:t>
      </w:r>
      <w:proofErr w:type="gramStart"/>
      <w:r w:rsidR="00837B71">
        <w:rPr>
          <w:color w:val="FF0000"/>
          <w:sz w:val="22"/>
          <w:szCs w:val="22"/>
        </w:rPr>
        <w:t>A potentially demanding requirement.</w:t>
      </w:r>
      <w:proofErr w:type="gramEnd"/>
    </w:p>
    <w:p w:rsidR="0068133E" w:rsidRPr="00770B18" w:rsidRDefault="0068133E" w:rsidP="0068133E">
      <w:pPr>
        <w:pStyle w:val="Default"/>
        <w:spacing w:after="14"/>
        <w:rPr>
          <w:color w:val="FF0000"/>
          <w:sz w:val="22"/>
          <w:szCs w:val="22"/>
        </w:rPr>
      </w:pPr>
      <w:r w:rsidRPr="00770B18">
        <w:rPr>
          <w:sz w:val="22"/>
          <w:szCs w:val="22"/>
        </w:rPr>
        <w:t xml:space="preserve">5. High readily available nitrogen wastes may be stored but containers must be covered to prevent ammonia emissions. </w:t>
      </w:r>
      <w:r w:rsidR="00BE7168" w:rsidRPr="00770B18">
        <w:rPr>
          <w:color w:val="FF0000"/>
          <w:sz w:val="22"/>
          <w:szCs w:val="22"/>
        </w:rPr>
        <w:t>What does this mean in respect to ‘cover’, will a floating ‘aero’ type cover be sufficient?</w:t>
      </w:r>
    </w:p>
    <w:p w:rsidR="0068133E" w:rsidRPr="00770B18" w:rsidRDefault="0068133E" w:rsidP="0068133E">
      <w:pPr>
        <w:pStyle w:val="Default"/>
        <w:spacing w:after="14"/>
        <w:rPr>
          <w:color w:val="FF0000"/>
          <w:sz w:val="22"/>
          <w:szCs w:val="22"/>
        </w:rPr>
      </w:pPr>
      <w:r w:rsidRPr="00770B18">
        <w:rPr>
          <w:sz w:val="22"/>
          <w:szCs w:val="22"/>
        </w:rPr>
        <w:t xml:space="preserve">6. Different wastes must be stored separately. </w:t>
      </w:r>
      <w:r w:rsidR="00BE7168" w:rsidRPr="00770B18">
        <w:rPr>
          <w:color w:val="FF0000"/>
          <w:sz w:val="22"/>
          <w:szCs w:val="22"/>
        </w:rPr>
        <w:t>Good practice,</w:t>
      </w:r>
      <w:r w:rsidR="00833F17">
        <w:rPr>
          <w:color w:val="FF0000"/>
          <w:sz w:val="22"/>
          <w:szCs w:val="22"/>
        </w:rPr>
        <w:t xml:space="preserve"> </w:t>
      </w:r>
      <w:r w:rsidR="00BE7168" w:rsidRPr="00770B18">
        <w:rPr>
          <w:color w:val="FF0000"/>
          <w:sz w:val="22"/>
          <w:szCs w:val="22"/>
        </w:rPr>
        <w:t>assume this is output materials not input?</w:t>
      </w:r>
    </w:p>
    <w:p w:rsidR="0068133E" w:rsidRPr="00770B18" w:rsidRDefault="0068133E" w:rsidP="0068133E">
      <w:pPr>
        <w:pStyle w:val="Default"/>
        <w:rPr>
          <w:color w:val="FF0000"/>
          <w:sz w:val="22"/>
          <w:szCs w:val="22"/>
        </w:rPr>
      </w:pPr>
      <w:r w:rsidRPr="00770B18">
        <w:rPr>
          <w:sz w:val="22"/>
          <w:szCs w:val="22"/>
        </w:rPr>
        <w:t xml:space="preserve">7. Minor amendments to existing wording and definitions to provide greater clarity and consistency. </w:t>
      </w:r>
      <w:r w:rsidR="00BE7168" w:rsidRPr="00770B18">
        <w:rPr>
          <w:color w:val="FF0000"/>
          <w:sz w:val="22"/>
          <w:szCs w:val="22"/>
        </w:rPr>
        <w:t>Acceptable</w:t>
      </w:r>
    </w:p>
    <w:p w:rsidR="00BE7168" w:rsidRPr="00770B18" w:rsidRDefault="00BE7168" w:rsidP="0068133E">
      <w:pPr>
        <w:pStyle w:val="Default"/>
        <w:rPr>
          <w:color w:val="FF0000"/>
          <w:sz w:val="22"/>
          <w:szCs w:val="22"/>
        </w:rPr>
      </w:pPr>
    </w:p>
    <w:p w:rsidR="00BE7168" w:rsidRPr="00770B18" w:rsidRDefault="00BE7168" w:rsidP="0068133E">
      <w:pPr>
        <w:pStyle w:val="Default"/>
        <w:rPr>
          <w:color w:val="FF0000"/>
          <w:sz w:val="22"/>
          <w:szCs w:val="22"/>
        </w:rPr>
      </w:pPr>
    </w:p>
    <w:p w:rsidR="0068133E" w:rsidRPr="00770B18" w:rsidRDefault="00BE7168" w:rsidP="00C97873">
      <w:pPr>
        <w:rPr>
          <w:rFonts w:ascii="Arial" w:hAnsi="Arial" w:cs="Arial"/>
          <w:b/>
        </w:rPr>
      </w:pPr>
      <w:r w:rsidRPr="00770B18">
        <w:rPr>
          <w:rFonts w:ascii="Arial" w:hAnsi="Arial" w:cs="Arial"/>
          <w:b/>
        </w:rPr>
        <w:t>Transitional arrangements;</w:t>
      </w:r>
    </w:p>
    <w:p w:rsidR="00786E09" w:rsidRPr="00770B18" w:rsidRDefault="00786E09" w:rsidP="00786E09">
      <w:pPr>
        <w:pStyle w:val="Default"/>
        <w:numPr>
          <w:ilvl w:val="0"/>
          <w:numId w:val="8"/>
        </w:numPr>
        <w:rPr>
          <w:sz w:val="22"/>
          <w:szCs w:val="22"/>
        </w:rPr>
      </w:pPr>
      <w:r w:rsidRPr="00770B18">
        <w:rPr>
          <w:sz w:val="22"/>
          <w:szCs w:val="22"/>
        </w:rPr>
        <w:t xml:space="preserve">Any application for a new permit will be treated as an application for the revised rules </w:t>
      </w:r>
    </w:p>
    <w:p w:rsidR="00786E09" w:rsidRPr="00770B18" w:rsidRDefault="00786E09" w:rsidP="00786E09">
      <w:pPr>
        <w:pStyle w:val="Default"/>
        <w:rPr>
          <w:sz w:val="22"/>
          <w:szCs w:val="22"/>
        </w:rPr>
      </w:pPr>
    </w:p>
    <w:p w:rsidR="00786E09" w:rsidRPr="00770B18" w:rsidRDefault="00786E09" w:rsidP="00786E09">
      <w:pPr>
        <w:pStyle w:val="Default"/>
        <w:numPr>
          <w:ilvl w:val="0"/>
          <w:numId w:val="8"/>
        </w:numPr>
        <w:rPr>
          <w:sz w:val="22"/>
          <w:szCs w:val="22"/>
        </w:rPr>
      </w:pPr>
      <w:r w:rsidRPr="00770B18">
        <w:rPr>
          <w:sz w:val="22"/>
          <w:szCs w:val="22"/>
        </w:rPr>
        <w:t xml:space="preserve">Existing permit holders have a period of three months in which to decide whether to surrender their permit or to operate under the revised standard rules. </w:t>
      </w:r>
      <w:r w:rsidRPr="00770B18">
        <w:rPr>
          <w:color w:val="FF0000"/>
          <w:sz w:val="22"/>
          <w:szCs w:val="22"/>
        </w:rPr>
        <w:t>Why not six months as with the changes to SR above?</w:t>
      </w:r>
    </w:p>
    <w:p w:rsidR="00786E09" w:rsidRPr="00770B18" w:rsidRDefault="00786E09" w:rsidP="00786E09">
      <w:pPr>
        <w:pStyle w:val="ListParagraph"/>
      </w:pPr>
    </w:p>
    <w:p w:rsidR="00786E09" w:rsidRPr="00770B18" w:rsidRDefault="00873091" w:rsidP="00786E09">
      <w:pPr>
        <w:pStyle w:val="Default"/>
        <w:rPr>
          <w:sz w:val="22"/>
          <w:szCs w:val="22"/>
        </w:rPr>
      </w:pPr>
      <w:r>
        <w:rPr>
          <w:b/>
          <w:sz w:val="22"/>
          <w:szCs w:val="22"/>
        </w:rPr>
        <w:t>The EA has asked for f</w:t>
      </w:r>
      <w:r w:rsidR="00786E09" w:rsidRPr="00770B18">
        <w:rPr>
          <w:b/>
          <w:sz w:val="22"/>
          <w:szCs w:val="22"/>
        </w:rPr>
        <w:t>eedback on the following questions</w:t>
      </w:r>
      <w:r w:rsidR="00786E09" w:rsidRPr="00770B18">
        <w:rPr>
          <w:sz w:val="22"/>
          <w:szCs w:val="22"/>
        </w:rPr>
        <w:t>:</w:t>
      </w:r>
    </w:p>
    <w:p w:rsidR="00786E09" w:rsidRPr="00770B18" w:rsidRDefault="00786E09" w:rsidP="00786E09">
      <w:pPr>
        <w:pStyle w:val="Default"/>
        <w:rPr>
          <w:sz w:val="22"/>
          <w:szCs w:val="22"/>
        </w:rPr>
      </w:pPr>
    </w:p>
    <w:p w:rsidR="00786E09" w:rsidRPr="00770B18" w:rsidRDefault="00786E09" w:rsidP="00786E09">
      <w:pPr>
        <w:pStyle w:val="Default"/>
        <w:rPr>
          <w:sz w:val="22"/>
          <w:szCs w:val="22"/>
        </w:rPr>
      </w:pPr>
      <w:r w:rsidRPr="00770B18">
        <w:rPr>
          <w:b/>
          <w:bCs/>
          <w:sz w:val="22"/>
          <w:szCs w:val="22"/>
        </w:rPr>
        <w:t xml:space="preserve">Question one: </w:t>
      </w:r>
      <w:r w:rsidRPr="00770B18">
        <w:rPr>
          <w:sz w:val="22"/>
          <w:szCs w:val="22"/>
        </w:rPr>
        <w:t xml:space="preserve">Have we correctly identified all the risks for each activity, as described in the generic risk assessments associated with the consultation? </w:t>
      </w:r>
    </w:p>
    <w:p w:rsidR="00786E09" w:rsidRPr="00770B18" w:rsidRDefault="00786E09" w:rsidP="00786E09">
      <w:pPr>
        <w:pStyle w:val="Default"/>
        <w:rPr>
          <w:sz w:val="22"/>
          <w:szCs w:val="22"/>
        </w:rPr>
      </w:pPr>
      <w:r w:rsidRPr="00770B18">
        <w:rPr>
          <w:b/>
          <w:bCs/>
          <w:sz w:val="22"/>
          <w:szCs w:val="22"/>
        </w:rPr>
        <w:t xml:space="preserve">Question two: </w:t>
      </w:r>
      <w:r w:rsidRPr="00770B18">
        <w:rPr>
          <w:sz w:val="22"/>
          <w:szCs w:val="22"/>
        </w:rPr>
        <w:t xml:space="preserve">Do you consider that reducing the storage period allowed in mobile plant standard rules from 12 months to 6 months will be effective in stimulating investment in contingency storage facilities and lead to greater business resilience. </w:t>
      </w:r>
    </w:p>
    <w:p w:rsidR="00786E09" w:rsidRPr="00770B18" w:rsidRDefault="00786E09" w:rsidP="00786E09">
      <w:pPr>
        <w:pStyle w:val="Default"/>
        <w:rPr>
          <w:sz w:val="22"/>
          <w:szCs w:val="22"/>
        </w:rPr>
      </w:pPr>
      <w:r w:rsidRPr="00770B18">
        <w:rPr>
          <w:b/>
          <w:bCs/>
          <w:sz w:val="22"/>
          <w:szCs w:val="22"/>
        </w:rPr>
        <w:t xml:space="preserve">Question three: </w:t>
      </w:r>
      <w:r w:rsidRPr="00770B18">
        <w:rPr>
          <w:sz w:val="22"/>
          <w:szCs w:val="22"/>
        </w:rPr>
        <w:t xml:space="preserve">Can you suggest other wastes that could be suitable for inclusion in these standard rules. </w:t>
      </w:r>
    </w:p>
    <w:p w:rsidR="00786E09" w:rsidRPr="00770B18" w:rsidRDefault="00786E09" w:rsidP="00786E09">
      <w:pPr>
        <w:pStyle w:val="Default"/>
        <w:rPr>
          <w:sz w:val="22"/>
          <w:szCs w:val="22"/>
        </w:rPr>
      </w:pPr>
      <w:r w:rsidRPr="00770B18">
        <w:rPr>
          <w:b/>
          <w:bCs/>
          <w:sz w:val="22"/>
          <w:szCs w:val="22"/>
        </w:rPr>
        <w:t xml:space="preserve">Question four: </w:t>
      </w:r>
      <w:r w:rsidRPr="00770B18">
        <w:rPr>
          <w:sz w:val="22"/>
          <w:szCs w:val="22"/>
        </w:rPr>
        <w:t xml:space="preserve">Do the codes and descriptions for ashes cover the range of waste ashes being spread on land? </w:t>
      </w:r>
    </w:p>
    <w:p w:rsidR="00786E09" w:rsidRPr="00770B18" w:rsidRDefault="00786E09" w:rsidP="00786E09">
      <w:pPr>
        <w:pStyle w:val="Default"/>
        <w:rPr>
          <w:sz w:val="22"/>
          <w:szCs w:val="22"/>
        </w:rPr>
      </w:pPr>
      <w:r w:rsidRPr="00770B18">
        <w:rPr>
          <w:b/>
          <w:bCs/>
          <w:sz w:val="22"/>
          <w:szCs w:val="22"/>
        </w:rPr>
        <w:t xml:space="preserve">Question five: </w:t>
      </w:r>
      <w:r w:rsidRPr="00770B18">
        <w:rPr>
          <w:sz w:val="22"/>
          <w:szCs w:val="22"/>
        </w:rPr>
        <w:t xml:space="preserve">What would be your preferred method for pre-notifying us of the intention to commence spreading operations? </w:t>
      </w:r>
    </w:p>
    <w:p w:rsidR="00786E09" w:rsidRPr="00770B18" w:rsidRDefault="00786E09" w:rsidP="00786E09">
      <w:pPr>
        <w:pStyle w:val="Default"/>
        <w:rPr>
          <w:sz w:val="22"/>
          <w:szCs w:val="22"/>
        </w:rPr>
      </w:pPr>
      <w:r w:rsidRPr="00770B18">
        <w:rPr>
          <w:b/>
          <w:bCs/>
          <w:sz w:val="22"/>
          <w:szCs w:val="22"/>
        </w:rPr>
        <w:t xml:space="preserve">Question six: </w:t>
      </w:r>
      <w:r w:rsidRPr="00770B18">
        <w:rPr>
          <w:sz w:val="22"/>
          <w:szCs w:val="22"/>
        </w:rPr>
        <w:t xml:space="preserve">For deployments of up to 100 hectares how would you prefer the standard rules to define ‘continuously managed area of land’? </w:t>
      </w:r>
    </w:p>
    <w:p w:rsidR="00786E09" w:rsidRPr="00770B18" w:rsidRDefault="00786E09" w:rsidP="00786E09">
      <w:pPr>
        <w:pStyle w:val="Default"/>
        <w:rPr>
          <w:sz w:val="22"/>
          <w:szCs w:val="22"/>
        </w:rPr>
      </w:pPr>
      <w:r w:rsidRPr="00770B18">
        <w:rPr>
          <w:b/>
          <w:bCs/>
          <w:sz w:val="22"/>
          <w:szCs w:val="22"/>
        </w:rPr>
        <w:t xml:space="preserve">Question seven: </w:t>
      </w:r>
      <w:r w:rsidRPr="00770B18">
        <w:rPr>
          <w:sz w:val="22"/>
          <w:szCs w:val="22"/>
        </w:rPr>
        <w:t xml:space="preserve">We consider that taken as a whole the package of proposals described here will not have a significant financial impact on the wider business community. If you agree or disagree, please explain why, and provide evidence to support your view of the likely impacts. </w:t>
      </w:r>
    </w:p>
    <w:p w:rsidR="00786E09" w:rsidRPr="00770B18" w:rsidRDefault="00786E09" w:rsidP="00786E09">
      <w:pPr>
        <w:pStyle w:val="Default"/>
        <w:rPr>
          <w:sz w:val="22"/>
          <w:szCs w:val="22"/>
        </w:rPr>
      </w:pPr>
      <w:r w:rsidRPr="00770B18">
        <w:rPr>
          <w:b/>
          <w:bCs/>
          <w:sz w:val="22"/>
          <w:szCs w:val="22"/>
        </w:rPr>
        <w:t xml:space="preserve">Question eight: </w:t>
      </w:r>
      <w:r w:rsidRPr="00770B18">
        <w:rPr>
          <w:sz w:val="22"/>
          <w:szCs w:val="22"/>
        </w:rPr>
        <w:t>Please tell us if you have any other views or comments on these proposed revisions that have not been covered by previous questions.</w:t>
      </w:r>
    </w:p>
    <w:p w:rsidR="00BE7168" w:rsidRPr="00770B18" w:rsidRDefault="00BE7168" w:rsidP="00C97873">
      <w:pPr>
        <w:rPr>
          <w:rFonts w:ascii="Arial" w:hAnsi="Arial" w:cs="Arial"/>
        </w:rPr>
      </w:pPr>
    </w:p>
    <w:p w:rsidR="0068133E" w:rsidRPr="00770B18" w:rsidRDefault="0068133E" w:rsidP="00C97873">
      <w:pPr>
        <w:rPr>
          <w:rFonts w:ascii="Arial" w:hAnsi="Arial" w:cs="Arial"/>
          <w:b/>
        </w:rPr>
      </w:pPr>
    </w:p>
    <w:p w:rsidR="00C97873" w:rsidRPr="00770B18" w:rsidRDefault="00C97873" w:rsidP="00C97873">
      <w:pPr>
        <w:rPr>
          <w:rFonts w:ascii="Arial" w:hAnsi="Arial" w:cs="Arial"/>
        </w:rPr>
      </w:pPr>
    </w:p>
    <w:p w:rsidR="00445E0D" w:rsidRPr="00770B18" w:rsidRDefault="00445E0D" w:rsidP="00886CDB">
      <w:pPr>
        <w:rPr>
          <w:rFonts w:ascii="Arial" w:hAnsi="Arial" w:cs="Arial"/>
        </w:rPr>
      </w:pPr>
    </w:p>
    <w:sectPr w:rsidR="00445E0D" w:rsidRPr="00770B18" w:rsidSect="00260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559D"/>
    <w:multiLevelType w:val="hybridMultilevel"/>
    <w:tmpl w:val="415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A1E89"/>
    <w:multiLevelType w:val="hybridMultilevel"/>
    <w:tmpl w:val="5C4C6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0C6F7D"/>
    <w:multiLevelType w:val="hybridMultilevel"/>
    <w:tmpl w:val="CA1C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754363"/>
    <w:multiLevelType w:val="hybridMultilevel"/>
    <w:tmpl w:val="7982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14BAF"/>
    <w:multiLevelType w:val="hybridMultilevel"/>
    <w:tmpl w:val="7BC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9634F"/>
    <w:multiLevelType w:val="hybridMultilevel"/>
    <w:tmpl w:val="569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E0DEE"/>
    <w:multiLevelType w:val="multilevel"/>
    <w:tmpl w:val="EDBA7CC6"/>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1B45328"/>
    <w:multiLevelType w:val="hybridMultilevel"/>
    <w:tmpl w:val="DCC2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6CDB"/>
    <w:rsid w:val="00026915"/>
    <w:rsid w:val="0004004D"/>
    <w:rsid w:val="00260CFE"/>
    <w:rsid w:val="00352CC3"/>
    <w:rsid w:val="003822BF"/>
    <w:rsid w:val="003F09F5"/>
    <w:rsid w:val="003F1B15"/>
    <w:rsid w:val="00445E0D"/>
    <w:rsid w:val="004D5710"/>
    <w:rsid w:val="00501185"/>
    <w:rsid w:val="0068133E"/>
    <w:rsid w:val="006F5FBF"/>
    <w:rsid w:val="0073469B"/>
    <w:rsid w:val="00770B18"/>
    <w:rsid w:val="00786E09"/>
    <w:rsid w:val="00833F17"/>
    <w:rsid w:val="00837B71"/>
    <w:rsid w:val="00873091"/>
    <w:rsid w:val="00886CDB"/>
    <w:rsid w:val="008F79D2"/>
    <w:rsid w:val="00901589"/>
    <w:rsid w:val="00964338"/>
    <w:rsid w:val="00967DF7"/>
    <w:rsid w:val="009941A4"/>
    <w:rsid w:val="00A6578F"/>
    <w:rsid w:val="00B272C0"/>
    <w:rsid w:val="00B47ECA"/>
    <w:rsid w:val="00B61461"/>
    <w:rsid w:val="00B74124"/>
    <w:rsid w:val="00B74188"/>
    <w:rsid w:val="00BB2786"/>
    <w:rsid w:val="00BE7168"/>
    <w:rsid w:val="00C9195A"/>
    <w:rsid w:val="00C97873"/>
    <w:rsid w:val="00D52C68"/>
    <w:rsid w:val="00DA4A19"/>
    <w:rsid w:val="00E06542"/>
    <w:rsid w:val="00E160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FE"/>
  </w:style>
  <w:style w:type="paragraph" w:styleId="Heading1">
    <w:name w:val="heading 1"/>
    <w:basedOn w:val="Normal"/>
    <w:next w:val="Normal"/>
    <w:link w:val="Heading1Char"/>
    <w:uiPriority w:val="9"/>
    <w:qFormat/>
    <w:rsid w:val="0077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C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4124"/>
    <w:pPr>
      <w:ind w:left="720"/>
      <w:contextualSpacing/>
    </w:pPr>
  </w:style>
  <w:style w:type="paragraph" w:styleId="BalloonText">
    <w:name w:val="Balloon Text"/>
    <w:basedOn w:val="Normal"/>
    <w:link w:val="BalloonTextChar"/>
    <w:uiPriority w:val="99"/>
    <w:semiHidden/>
    <w:unhideWhenUsed/>
    <w:rsid w:val="00DA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19"/>
    <w:rPr>
      <w:rFonts w:ascii="Tahoma" w:hAnsi="Tahoma" w:cs="Tahoma"/>
      <w:sz w:val="16"/>
      <w:szCs w:val="16"/>
    </w:rPr>
  </w:style>
  <w:style w:type="character" w:customStyle="1" w:styleId="Heading1Char">
    <w:name w:val="Heading 1 Char"/>
    <w:basedOn w:val="DefaultParagraphFont"/>
    <w:link w:val="Heading1"/>
    <w:uiPriority w:val="9"/>
    <w:rsid w:val="00770B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B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C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4124"/>
    <w:pPr>
      <w:ind w:left="720"/>
      <w:contextualSpacing/>
    </w:pPr>
  </w:style>
  <w:style w:type="paragraph" w:styleId="BalloonText">
    <w:name w:val="Balloon Text"/>
    <w:basedOn w:val="Normal"/>
    <w:link w:val="BalloonTextChar"/>
    <w:uiPriority w:val="99"/>
    <w:semiHidden/>
    <w:unhideWhenUsed/>
    <w:rsid w:val="00DA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19"/>
    <w:rPr>
      <w:rFonts w:ascii="Tahoma" w:hAnsi="Tahoma" w:cs="Tahoma"/>
      <w:sz w:val="16"/>
      <w:szCs w:val="16"/>
    </w:rPr>
  </w:style>
  <w:style w:type="character" w:customStyle="1" w:styleId="Heading1Char">
    <w:name w:val="Heading 1 Char"/>
    <w:basedOn w:val="DefaultParagraphFont"/>
    <w:link w:val="Heading1"/>
    <w:uiPriority w:val="9"/>
    <w:rsid w:val="00770B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B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427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EA878-BEE4-4EBD-B0D2-F8A6D12C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Jacobs</dc:creator>
  <cp:lastModifiedBy>Jenny Grant</cp:lastModifiedBy>
  <cp:revision>14</cp:revision>
  <dcterms:created xsi:type="dcterms:W3CDTF">2015-01-13T08:39:00Z</dcterms:created>
  <dcterms:modified xsi:type="dcterms:W3CDTF">2015-01-23T09:45:00Z</dcterms:modified>
</cp:coreProperties>
</file>