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A7AF" w14:textId="77777777" w:rsidR="007B5EA2" w:rsidRPr="00B10C15" w:rsidRDefault="000F5022" w:rsidP="00B24F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0C15">
        <w:rPr>
          <w:b/>
          <w:sz w:val="28"/>
          <w:szCs w:val="28"/>
        </w:rPr>
        <w:t xml:space="preserve">Syllabus for </w:t>
      </w:r>
      <w:r w:rsidR="0050793A" w:rsidRPr="00B10C15">
        <w:rPr>
          <w:b/>
          <w:sz w:val="28"/>
          <w:szCs w:val="28"/>
        </w:rPr>
        <w:t>2-day</w:t>
      </w:r>
      <w:r w:rsidRPr="00B10C15">
        <w:rPr>
          <w:b/>
          <w:sz w:val="28"/>
          <w:szCs w:val="28"/>
        </w:rPr>
        <w:t xml:space="preserve"> </w:t>
      </w:r>
      <w:r w:rsidR="000B72D6" w:rsidRPr="00B10C15">
        <w:rPr>
          <w:b/>
          <w:sz w:val="28"/>
          <w:szCs w:val="28"/>
        </w:rPr>
        <w:t xml:space="preserve">health and safety </w:t>
      </w:r>
      <w:r w:rsidRPr="00B10C15">
        <w:rPr>
          <w:b/>
          <w:sz w:val="28"/>
          <w:szCs w:val="28"/>
        </w:rPr>
        <w:t xml:space="preserve">training </w:t>
      </w:r>
      <w:r w:rsidR="00267C04" w:rsidRPr="00B10C15">
        <w:rPr>
          <w:b/>
          <w:sz w:val="28"/>
          <w:szCs w:val="28"/>
        </w:rPr>
        <w:t xml:space="preserve">course </w:t>
      </w:r>
      <w:r w:rsidRPr="00B10C15">
        <w:rPr>
          <w:b/>
          <w:sz w:val="28"/>
          <w:szCs w:val="28"/>
        </w:rPr>
        <w:t>for ORG members</w:t>
      </w:r>
    </w:p>
    <w:p w14:paraId="45BEE7EC" w14:textId="77777777" w:rsidR="000B72D6" w:rsidRDefault="00B10C15" w:rsidP="0050793A">
      <w:pPr>
        <w:rPr>
          <w:sz w:val="28"/>
          <w:szCs w:val="28"/>
        </w:rPr>
      </w:pPr>
      <w:r>
        <w:rPr>
          <w:sz w:val="28"/>
          <w:szCs w:val="28"/>
        </w:rPr>
        <w:t>The waste and recycling sector</w:t>
      </w:r>
      <w:r w:rsidR="000B72D6">
        <w:rPr>
          <w:sz w:val="28"/>
          <w:szCs w:val="28"/>
        </w:rPr>
        <w:t xml:space="preserve"> has one of the highest rates of workplace injury and ill</w:t>
      </w:r>
      <w:r>
        <w:rPr>
          <w:sz w:val="28"/>
          <w:szCs w:val="28"/>
        </w:rPr>
        <w:t>-</w:t>
      </w:r>
      <w:r w:rsidR="000B72D6">
        <w:rPr>
          <w:sz w:val="28"/>
          <w:szCs w:val="28"/>
        </w:rPr>
        <w:t xml:space="preserve">health of all the main industry sectors. </w:t>
      </w:r>
    </w:p>
    <w:p w14:paraId="47D4329C" w14:textId="77777777" w:rsidR="0050793A" w:rsidRDefault="009E6BE2" w:rsidP="0050793A">
      <w:pPr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r w:rsidR="0050793A">
        <w:rPr>
          <w:sz w:val="28"/>
          <w:szCs w:val="28"/>
        </w:rPr>
        <w:t>sy</w:t>
      </w:r>
      <w:r w:rsidR="002B0D59">
        <w:rPr>
          <w:sz w:val="28"/>
          <w:szCs w:val="28"/>
        </w:rPr>
        <w:t xml:space="preserve">llabus has been drawn up </w:t>
      </w:r>
      <w:r w:rsidR="0050793A">
        <w:rPr>
          <w:sz w:val="28"/>
          <w:szCs w:val="28"/>
        </w:rPr>
        <w:t xml:space="preserve">to </w:t>
      </w:r>
      <w:r w:rsidR="002E03D8">
        <w:rPr>
          <w:sz w:val="28"/>
          <w:szCs w:val="28"/>
        </w:rPr>
        <w:t xml:space="preserve">include </w:t>
      </w:r>
      <w:r w:rsidR="0050793A">
        <w:rPr>
          <w:sz w:val="28"/>
          <w:szCs w:val="28"/>
        </w:rPr>
        <w:t xml:space="preserve">issues </w:t>
      </w:r>
      <w:r w:rsidR="002E03D8">
        <w:rPr>
          <w:sz w:val="28"/>
          <w:szCs w:val="28"/>
        </w:rPr>
        <w:t xml:space="preserve">identified </w:t>
      </w:r>
      <w:r w:rsidR="0050793A">
        <w:rPr>
          <w:sz w:val="28"/>
          <w:szCs w:val="28"/>
        </w:rPr>
        <w:t xml:space="preserve">in the </w:t>
      </w:r>
      <w:r w:rsidR="000B72D6">
        <w:rPr>
          <w:sz w:val="28"/>
          <w:szCs w:val="28"/>
        </w:rPr>
        <w:t xml:space="preserve">HSEs Waste and recycling sector plan and the </w:t>
      </w:r>
      <w:r w:rsidR="00B10C15">
        <w:rPr>
          <w:sz w:val="28"/>
          <w:szCs w:val="28"/>
        </w:rPr>
        <w:t>EU skills</w:t>
      </w:r>
      <w:r w:rsidR="0050793A">
        <w:rPr>
          <w:sz w:val="28"/>
          <w:szCs w:val="28"/>
        </w:rPr>
        <w:t xml:space="preserve"> publication dated September 2016 “Anaerobic Digestion Core Operational Requirements (Safety)”.  The c</w:t>
      </w:r>
      <w:r w:rsidR="0050793A" w:rsidRPr="007B5EA2">
        <w:rPr>
          <w:sz w:val="28"/>
          <w:szCs w:val="28"/>
        </w:rPr>
        <w:t xml:space="preserve">ourse is aimed at managers and supervisors of </w:t>
      </w:r>
      <w:r w:rsidR="002E03D8">
        <w:rPr>
          <w:sz w:val="28"/>
          <w:szCs w:val="28"/>
        </w:rPr>
        <w:t>C</w:t>
      </w:r>
      <w:r w:rsidR="0050793A" w:rsidRPr="007B5EA2">
        <w:rPr>
          <w:sz w:val="28"/>
          <w:szCs w:val="28"/>
        </w:rPr>
        <w:t>omposting and AD plants</w:t>
      </w:r>
      <w:r w:rsidR="0050793A">
        <w:rPr>
          <w:sz w:val="28"/>
          <w:szCs w:val="28"/>
        </w:rPr>
        <w:t xml:space="preserve">.  It is not specifically designed for operators. </w:t>
      </w:r>
    </w:p>
    <w:p w14:paraId="32A65766" w14:textId="77777777" w:rsidR="0050793A" w:rsidRDefault="00B10C15">
      <w:pPr>
        <w:rPr>
          <w:sz w:val="28"/>
          <w:szCs w:val="28"/>
        </w:rPr>
      </w:pPr>
      <w:r>
        <w:rPr>
          <w:sz w:val="28"/>
          <w:szCs w:val="28"/>
        </w:rPr>
        <w:t>The course will</w:t>
      </w:r>
      <w:r w:rsidR="0050793A">
        <w:rPr>
          <w:sz w:val="28"/>
          <w:szCs w:val="28"/>
        </w:rPr>
        <w:t xml:space="preserve"> consist </w:t>
      </w:r>
      <w:r w:rsidR="00747CE3">
        <w:rPr>
          <w:sz w:val="28"/>
          <w:szCs w:val="28"/>
        </w:rPr>
        <w:t>of: -</w:t>
      </w:r>
    </w:p>
    <w:p w14:paraId="3273BDE5" w14:textId="77777777" w:rsidR="0050793A" w:rsidRPr="008830A9" w:rsidRDefault="009E6BE2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4F7A1E">
        <w:rPr>
          <w:b/>
          <w:sz w:val="28"/>
          <w:szCs w:val="28"/>
        </w:rPr>
        <w:t xml:space="preserve"> </w:t>
      </w:r>
      <w:r w:rsidR="00656311" w:rsidRPr="008830A9">
        <w:rPr>
          <w:b/>
          <w:sz w:val="28"/>
          <w:szCs w:val="28"/>
        </w:rPr>
        <w:t xml:space="preserve"> hours tuition time. </w:t>
      </w:r>
      <w:r w:rsidR="00942130" w:rsidRPr="008830A9">
        <w:rPr>
          <w:b/>
          <w:sz w:val="28"/>
          <w:szCs w:val="28"/>
        </w:rPr>
        <w:t xml:space="preserve"> </w:t>
      </w:r>
    </w:p>
    <w:p w14:paraId="1D48CBDE" w14:textId="77777777" w:rsidR="007B5EA2" w:rsidRPr="007B5EA2" w:rsidRDefault="00656311">
      <w:pPr>
        <w:rPr>
          <w:sz w:val="28"/>
          <w:szCs w:val="28"/>
        </w:rPr>
      </w:pPr>
      <w:r w:rsidRPr="008830A9">
        <w:rPr>
          <w:b/>
          <w:sz w:val="28"/>
          <w:szCs w:val="28"/>
        </w:rPr>
        <w:t>1 hour exam</w:t>
      </w:r>
      <w:r w:rsidRPr="007B5EA2">
        <w:rPr>
          <w:sz w:val="28"/>
          <w:szCs w:val="28"/>
        </w:rPr>
        <w:t xml:space="preserve"> (multiple choice) </w:t>
      </w:r>
      <w:r w:rsidR="00D44253">
        <w:rPr>
          <w:sz w:val="28"/>
          <w:szCs w:val="28"/>
        </w:rPr>
        <w:t>– pass rate 80%</w:t>
      </w:r>
    </w:p>
    <w:p w14:paraId="0CC1B6AE" w14:textId="77777777" w:rsidR="00663671" w:rsidRPr="007B5EA2" w:rsidRDefault="00D44253">
      <w:pPr>
        <w:rPr>
          <w:sz w:val="28"/>
          <w:szCs w:val="28"/>
        </w:rPr>
      </w:pPr>
      <w:r w:rsidRPr="008830A9">
        <w:rPr>
          <w:b/>
          <w:sz w:val="28"/>
          <w:szCs w:val="28"/>
        </w:rPr>
        <w:t>A</w:t>
      </w:r>
      <w:r w:rsidR="00656311" w:rsidRPr="008830A9">
        <w:rPr>
          <w:b/>
          <w:sz w:val="28"/>
          <w:szCs w:val="28"/>
        </w:rPr>
        <w:t>ssignment</w:t>
      </w:r>
      <w:r w:rsidR="00656311" w:rsidRPr="007B5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(risk assessment) </w:t>
      </w:r>
      <w:r w:rsidR="00656311" w:rsidRPr="007B5EA2">
        <w:rPr>
          <w:sz w:val="28"/>
          <w:szCs w:val="28"/>
        </w:rPr>
        <w:t>to be returned within 10 working days.</w:t>
      </w:r>
      <w:r>
        <w:rPr>
          <w:sz w:val="28"/>
          <w:szCs w:val="28"/>
        </w:rPr>
        <w:t xml:space="preserve"> It is expected that this would take a maximum of 2 hours to complete. Pass rate 60%</w:t>
      </w:r>
    </w:p>
    <w:p w14:paraId="7E89D912" w14:textId="77777777" w:rsidR="00942130" w:rsidRDefault="0050793A">
      <w:pPr>
        <w:rPr>
          <w:sz w:val="28"/>
          <w:szCs w:val="28"/>
        </w:rPr>
      </w:pPr>
      <w:r>
        <w:rPr>
          <w:sz w:val="28"/>
          <w:szCs w:val="28"/>
        </w:rPr>
        <w:t xml:space="preserve">It is envisaged that there would be between </w:t>
      </w:r>
      <w:r w:rsidR="00942130">
        <w:rPr>
          <w:sz w:val="28"/>
          <w:szCs w:val="28"/>
        </w:rPr>
        <w:t>6 to 12 delegates per course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992"/>
      </w:tblGrid>
      <w:tr w:rsidR="000F5022" w14:paraId="13F7B9A6" w14:textId="77777777" w:rsidTr="008830A9">
        <w:tc>
          <w:tcPr>
            <w:tcW w:w="675" w:type="dxa"/>
          </w:tcPr>
          <w:p w14:paraId="095979A9" w14:textId="77777777" w:rsidR="000F5022" w:rsidRPr="00942130" w:rsidRDefault="000F502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89CEE15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Element</w:t>
            </w:r>
          </w:p>
        </w:tc>
        <w:tc>
          <w:tcPr>
            <w:tcW w:w="5954" w:type="dxa"/>
          </w:tcPr>
          <w:p w14:paraId="4766837B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Topics covered</w:t>
            </w:r>
          </w:p>
        </w:tc>
        <w:tc>
          <w:tcPr>
            <w:tcW w:w="992" w:type="dxa"/>
          </w:tcPr>
          <w:p w14:paraId="42CED615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Time  Hours</w:t>
            </w:r>
          </w:p>
        </w:tc>
      </w:tr>
      <w:tr w:rsidR="000F5022" w14:paraId="732BC129" w14:textId="77777777" w:rsidTr="008830A9">
        <w:tc>
          <w:tcPr>
            <w:tcW w:w="675" w:type="dxa"/>
          </w:tcPr>
          <w:p w14:paraId="2199DCDD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6BACFAC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Foundations</w:t>
            </w:r>
          </w:p>
        </w:tc>
        <w:tc>
          <w:tcPr>
            <w:tcW w:w="5954" w:type="dxa"/>
          </w:tcPr>
          <w:p w14:paraId="67BDB49A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Scope of H&amp;S, Reasons for practicing good H&amp;S – Humanitarian, Economic – </w:t>
            </w:r>
            <w:r w:rsidR="00656311" w:rsidRPr="00942130">
              <w:rPr>
                <w:sz w:val="28"/>
                <w:szCs w:val="28"/>
              </w:rPr>
              <w:t>Legal  (</w:t>
            </w:r>
            <w:r w:rsidRPr="00942130">
              <w:rPr>
                <w:sz w:val="28"/>
                <w:szCs w:val="28"/>
              </w:rPr>
              <w:t>Civil, Criminal</w:t>
            </w:r>
            <w:r w:rsidR="00656311" w:rsidRPr="00942130">
              <w:rPr>
                <w:sz w:val="28"/>
                <w:szCs w:val="28"/>
              </w:rPr>
              <w:t>)</w:t>
            </w:r>
            <w:r w:rsidRPr="00942130">
              <w:rPr>
                <w:sz w:val="28"/>
                <w:szCs w:val="28"/>
              </w:rPr>
              <w:t>, Public image</w:t>
            </w:r>
          </w:p>
          <w:p w14:paraId="73C65DD8" w14:textId="77777777" w:rsidR="000F5022" w:rsidRPr="00942130" w:rsidRDefault="000F5022" w:rsidP="00550980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Framework of criminal Law – Act, Regulations, ACOP, Guidance. </w:t>
            </w:r>
            <w:r w:rsidR="00802300" w:rsidRPr="00942130">
              <w:rPr>
                <w:sz w:val="28"/>
                <w:szCs w:val="28"/>
              </w:rPr>
              <w:t xml:space="preserve">Enforcement - </w:t>
            </w:r>
            <w:r w:rsidR="00550980" w:rsidRPr="00942130">
              <w:rPr>
                <w:sz w:val="28"/>
                <w:szCs w:val="28"/>
              </w:rPr>
              <w:t>Work of and p</w:t>
            </w:r>
            <w:r w:rsidRPr="00942130">
              <w:rPr>
                <w:sz w:val="28"/>
                <w:szCs w:val="28"/>
              </w:rPr>
              <w:t xml:space="preserve">owers of Inspectors. </w:t>
            </w:r>
            <w:r w:rsidR="00656311" w:rsidRPr="00942130">
              <w:rPr>
                <w:sz w:val="28"/>
                <w:szCs w:val="28"/>
              </w:rPr>
              <w:t xml:space="preserve">  Fee for intervention, </w:t>
            </w:r>
            <w:r w:rsidRPr="00942130">
              <w:rPr>
                <w:sz w:val="28"/>
                <w:szCs w:val="28"/>
              </w:rPr>
              <w:t xml:space="preserve"> Where to get help</w:t>
            </w:r>
          </w:p>
        </w:tc>
        <w:tc>
          <w:tcPr>
            <w:tcW w:w="992" w:type="dxa"/>
          </w:tcPr>
          <w:p w14:paraId="1C0B28DF" w14:textId="77777777" w:rsidR="000F5022" w:rsidRPr="00942130" w:rsidRDefault="004F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5022" w14:paraId="1415D797" w14:textId="77777777" w:rsidTr="008830A9">
        <w:tc>
          <w:tcPr>
            <w:tcW w:w="675" w:type="dxa"/>
          </w:tcPr>
          <w:p w14:paraId="709E2D0A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F32CF3E" w14:textId="77777777" w:rsidR="000F5022" w:rsidRPr="00942130" w:rsidRDefault="000F502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How to man</w:t>
            </w:r>
            <w:r w:rsidR="004D53AC" w:rsidRPr="00942130">
              <w:rPr>
                <w:sz w:val="28"/>
                <w:szCs w:val="28"/>
              </w:rPr>
              <w:t>a</w:t>
            </w:r>
            <w:r w:rsidRPr="00942130">
              <w:rPr>
                <w:sz w:val="28"/>
                <w:szCs w:val="28"/>
              </w:rPr>
              <w:t xml:space="preserve">ge H&amp;S </w:t>
            </w:r>
            <w:r w:rsidR="004D53AC" w:rsidRPr="00942130">
              <w:rPr>
                <w:sz w:val="28"/>
                <w:szCs w:val="28"/>
              </w:rPr>
              <w:t>effectively</w:t>
            </w:r>
            <w:r w:rsidRPr="009421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B456C0B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Responsibilities, auditing and monitoring, accident investigation, Riddor, risk assessment and control</w:t>
            </w:r>
            <w:r w:rsidR="00D44253">
              <w:rPr>
                <w:sz w:val="28"/>
                <w:szCs w:val="28"/>
              </w:rPr>
              <w:t xml:space="preserve"> – with examples</w:t>
            </w:r>
            <w:r w:rsidR="00656311" w:rsidRPr="00942130">
              <w:rPr>
                <w:sz w:val="28"/>
                <w:szCs w:val="28"/>
              </w:rPr>
              <w:t>.</w:t>
            </w:r>
            <w:r w:rsidR="00550980" w:rsidRPr="00942130">
              <w:rPr>
                <w:sz w:val="28"/>
                <w:szCs w:val="28"/>
              </w:rPr>
              <w:t xml:space="preserve"> Training of staff</w:t>
            </w:r>
            <w:r w:rsidR="00D44253">
              <w:rPr>
                <w:sz w:val="28"/>
                <w:szCs w:val="28"/>
              </w:rPr>
              <w:t>.</w:t>
            </w:r>
            <w:r w:rsidR="00956EF8">
              <w:rPr>
                <w:sz w:val="28"/>
                <w:szCs w:val="28"/>
              </w:rPr>
              <w:t xml:space="preserve"> Control of Feedstock</w:t>
            </w:r>
            <w:r w:rsidR="002E03D8">
              <w:rPr>
                <w:sz w:val="28"/>
                <w:szCs w:val="28"/>
              </w:rPr>
              <w:t>s</w:t>
            </w:r>
            <w:r w:rsidR="00D4425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14EB8D7" w14:textId="77777777" w:rsidR="000F5022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2</w:t>
            </w:r>
          </w:p>
        </w:tc>
      </w:tr>
      <w:tr w:rsidR="007A1398" w14:paraId="381139F7" w14:textId="77777777" w:rsidTr="008830A9">
        <w:tc>
          <w:tcPr>
            <w:tcW w:w="675" w:type="dxa"/>
          </w:tcPr>
          <w:p w14:paraId="24FC7A46" w14:textId="77777777" w:rsidR="007A1398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04EB8EAC" w14:textId="77777777" w:rsidR="007A1398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General workplace health and safety </w:t>
            </w:r>
          </w:p>
        </w:tc>
        <w:tc>
          <w:tcPr>
            <w:tcW w:w="5954" w:type="dxa"/>
          </w:tcPr>
          <w:p w14:paraId="5BCD1BA6" w14:textId="77777777" w:rsidR="007A1398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Slips and trips, </w:t>
            </w:r>
            <w:r w:rsidR="00550980" w:rsidRPr="00942130">
              <w:rPr>
                <w:sz w:val="28"/>
                <w:szCs w:val="28"/>
              </w:rPr>
              <w:t>Working at height, f</w:t>
            </w:r>
            <w:r w:rsidRPr="00942130">
              <w:rPr>
                <w:sz w:val="28"/>
                <w:szCs w:val="28"/>
              </w:rPr>
              <w:t>irst aid, welfare</w:t>
            </w:r>
            <w:r w:rsidR="00550980" w:rsidRPr="00942130">
              <w:rPr>
                <w:sz w:val="28"/>
                <w:szCs w:val="28"/>
              </w:rPr>
              <w:t xml:space="preserve">, drink and drugs, Emergency planning, </w:t>
            </w:r>
            <w:r w:rsidR="00956EF8">
              <w:rPr>
                <w:sz w:val="28"/>
                <w:szCs w:val="28"/>
              </w:rPr>
              <w:t xml:space="preserve">process control, </w:t>
            </w:r>
          </w:p>
        </w:tc>
        <w:tc>
          <w:tcPr>
            <w:tcW w:w="992" w:type="dxa"/>
          </w:tcPr>
          <w:p w14:paraId="66AA8DDD" w14:textId="77777777" w:rsidR="007A1398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</w:t>
            </w:r>
          </w:p>
        </w:tc>
      </w:tr>
      <w:tr w:rsidR="000F5022" w14:paraId="5E9B6698" w14:textId="77777777" w:rsidTr="008830A9">
        <w:tc>
          <w:tcPr>
            <w:tcW w:w="675" w:type="dxa"/>
          </w:tcPr>
          <w:p w14:paraId="07E99B0A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7ED8E19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Machinery </w:t>
            </w:r>
            <w:r w:rsidRPr="00942130">
              <w:rPr>
                <w:sz w:val="28"/>
                <w:szCs w:val="28"/>
              </w:rPr>
              <w:lastRenderedPageBreak/>
              <w:t>and other work equipment</w:t>
            </w:r>
          </w:p>
        </w:tc>
        <w:tc>
          <w:tcPr>
            <w:tcW w:w="5954" w:type="dxa"/>
          </w:tcPr>
          <w:p w14:paraId="5F712926" w14:textId="77777777" w:rsidR="000F5022" w:rsidRDefault="004D53AC" w:rsidP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lastRenderedPageBreak/>
              <w:t xml:space="preserve">Key </w:t>
            </w:r>
            <w:r w:rsidR="00956EF8" w:rsidRPr="00942130">
              <w:rPr>
                <w:sz w:val="28"/>
                <w:szCs w:val="28"/>
              </w:rPr>
              <w:t>general legal</w:t>
            </w:r>
            <w:r w:rsidRPr="00942130">
              <w:rPr>
                <w:sz w:val="28"/>
                <w:szCs w:val="28"/>
              </w:rPr>
              <w:t xml:space="preserve"> requirements to control risks </w:t>
            </w:r>
            <w:r w:rsidRPr="00942130">
              <w:rPr>
                <w:sz w:val="28"/>
                <w:szCs w:val="28"/>
              </w:rPr>
              <w:lastRenderedPageBreak/>
              <w:t>including PUWER, LOLER, Pressure Systems</w:t>
            </w:r>
            <w:r w:rsidR="00267C04">
              <w:rPr>
                <w:sz w:val="28"/>
                <w:szCs w:val="28"/>
              </w:rPr>
              <w:t>, Work</w:t>
            </w:r>
            <w:r w:rsidRPr="00942130">
              <w:rPr>
                <w:sz w:val="28"/>
                <w:szCs w:val="28"/>
              </w:rPr>
              <w:t xml:space="preserve"> at height.  How to assess </w:t>
            </w:r>
            <w:r w:rsidR="00446C9B" w:rsidRPr="00942130">
              <w:rPr>
                <w:sz w:val="28"/>
                <w:szCs w:val="28"/>
              </w:rPr>
              <w:t>standards, Specific</w:t>
            </w:r>
            <w:r w:rsidRPr="00942130">
              <w:rPr>
                <w:sz w:val="28"/>
                <w:szCs w:val="28"/>
              </w:rPr>
              <w:t xml:space="preserve"> issues in the industry – problems and solutions  </w:t>
            </w:r>
          </w:p>
          <w:p w14:paraId="13448F5E" w14:textId="77777777" w:rsidR="00446C9B" w:rsidRPr="00942130" w:rsidRDefault="00446C9B" w:rsidP="004D53A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83CC697" w14:textId="77777777" w:rsidR="000F5022" w:rsidRPr="00942130" w:rsidRDefault="0016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</w:tr>
      <w:tr w:rsidR="000F5022" w14:paraId="03EB486B" w14:textId="77777777" w:rsidTr="008830A9">
        <w:tc>
          <w:tcPr>
            <w:tcW w:w="675" w:type="dxa"/>
          </w:tcPr>
          <w:p w14:paraId="0ABBC9F6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14:paraId="613F95B1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Transport</w:t>
            </w:r>
          </w:p>
        </w:tc>
        <w:tc>
          <w:tcPr>
            <w:tcW w:w="5954" w:type="dxa"/>
          </w:tcPr>
          <w:p w14:paraId="5F5E9166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Identify hazards and control risks</w:t>
            </w:r>
            <w:r w:rsidR="00656311" w:rsidRPr="00942130">
              <w:rPr>
                <w:sz w:val="28"/>
                <w:szCs w:val="28"/>
              </w:rPr>
              <w:t xml:space="preserve"> – safe site, safe </w:t>
            </w:r>
            <w:r w:rsidR="00A17081">
              <w:rPr>
                <w:sz w:val="28"/>
                <w:szCs w:val="28"/>
              </w:rPr>
              <w:t>vehicle and safe driver</w:t>
            </w:r>
            <w:r w:rsidR="00656311" w:rsidRPr="009421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49FCD7B0" w14:textId="77777777" w:rsidR="000F5022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1.5</w:t>
            </w:r>
          </w:p>
        </w:tc>
      </w:tr>
      <w:tr w:rsidR="000F5022" w14:paraId="4CD475AC" w14:textId="77777777" w:rsidTr="008830A9">
        <w:tc>
          <w:tcPr>
            <w:tcW w:w="675" w:type="dxa"/>
          </w:tcPr>
          <w:p w14:paraId="7445DD4D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747C829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Electricity</w:t>
            </w:r>
          </w:p>
        </w:tc>
        <w:tc>
          <w:tcPr>
            <w:tcW w:w="5954" w:type="dxa"/>
          </w:tcPr>
          <w:p w14:paraId="57D6AA07" w14:textId="77777777" w:rsidR="000F5022" w:rsidRPr="00942130" w:rsidRDefault="004D53AC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Identify hazards and </w:t>
            </w:r>
            <w:proofErr w:type="spellStart"/>
            <w:r w:rsidRPr="00942130">
              <w:rPr>
                <w:sz w:val="28"/>
                <w:szCs w:val="28"/>
              </w:rPr>
              <w:t>control</w:t>
            </w:r>
            <w:r w:rsidR="00747CE3">
              <w:rPr>
                <w:sz w:val="28"/>
                <w:szCs w:val="28"/>
              </w:rPr>
              <w:t>ing</w:t>
            </w:r>
            <w:proofErr w:type="spellEnd"/>
            <w:r w:rsidRPr="00942130">
              <w:rPr>
                <w:sz w:val="28"/>
                <w:szCs w:val="28"/>
              </w:rPr>
              <w:t xml:space="preserve"> risks</w:t>
            </w:r>
            <w:r w:rsidR="007A1398" w:rsidRPr="00942130">
              <w:rPr>
                <w:sz w:val="28"/>
                <w:szCs w:val="28"/>
              </w:rPr>
              <w:t xml:space="preserve"> including selection of equipment to be used in po</w:t>
            </w:r>
            <w:r w:rsidR="00956EF8">
              <w:rPr>
                <w:sz w:val="28"/>
                <w:szCs w:val="28"/>
              </w:rPr>
              <w:t>tentially explosive atmospheres (DSEAR/ ATEX)</w:t>
            </w:r>
          </w:p>
        </w:tc>
        <w:tc>
          <w:tcPr>
            <w:tcW w:w="992" w:type="dxa"/>
          </w:tcPr>
          <w:p w14:paraId="6145C647" w14:textId="77777777" w:rsidR="000F5022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</w:t>
            </w:r>
          </w:p>
        </w:tc>
      </w:tr>
      <w:tr w:rsidR="000F5022" w14:paraId="2CB19772" w14:textId="77777777" w:rsidTr="008830A9">
        <w:tc>
          <w:tcPr>
            <w:tcW w:w="675" w:type="dxa"/>
          </w:tcPr>
          <w:p w14:paraId="0DB32632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2CCD166B" w14:textId="77777777" w:rsidR="000F5022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Fire</w:t>
            </w:r>
          </w:p>
        </w:tc>
        <w:tc>
          <w:tcPr>
            <w:tcW w:w="5954" w:type="dxa"/>
          </w:tcPr>
          <w:p w14:paraId="52E1E0EF" w14:textId="77777777" w:rsidR="000F5022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What causes fire</w:t>
            </w:r>
            <w:r w:rsidR="00656311" w:rsidRPr="00942130">
              <w:rPr>
                <w:sz w:val="28"/>
                <w:szCs w:val="28"/>
              </w:rPr>
              <w:t>s</w:t>
            </w:r>
            <w:r w:rsidRPr="00942130">
              <w:rPr>
                <w:sz w:val="28"/>
                <w:szCs w:val="28"/>
              </w:rPr>
              <w:t xml:space="preserve"> in </w:t>
            </w:r>
            <w:r w:rsidR="00267C04">
              <w:rPr>
                <w:sz w:val="28"/>
                <w:szCs w:val="28"/>
              </w:rPr>
              <w:t xml:space="preserve">the </w:t>
            </w:r>
            <w:r w:rsidRPr="00942130">
              <w:rPr>
                <w:sz w:val="28"/>
                <w:szCs w:val="28"/>
              </w:rPr>
              <w:t xml:space="preserve">industry, consequences  and how to minimise risks </w:t>
            </w:r>
          </w:p>
        </w:tc>
        <w:tc>
          <w:tcPr>
            <w:tcW w:w="992" w:type="dxa"/>
          </w:tcPr>
          <w:p w14:paraId="3E7F1767" w14:textId="77777777" w:rsidR="000F5022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</w:t>
            </w:r>
          </w:p>
        </w:tc>
      </w:tr>
      <w:tr w:rsidR="000F5022" w14:paraId="3CFECD1B" w14:textId="77777777" w:rsidTr="008830A9">
        <w:tc>
          <w:tcPr>
            <w:tcW w:w="675" w:type="dxa"/>
          </w:tcPr>
          <w:p w14:paraId="340BBFC4" w14:textId="77777777" w:rsidR="000F5022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1C88364" w14:textId="77777777" w:rsidR="000F5022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Health risks</w:t>
            </w:r>
          </w:p>
        </w:tc>
        <w:tc>
          <w:tcPr>
            <w:tcW w:w="5954" w:type="dxa"/>
          </w:tcPr>
          <w:p w14:paraId="44656E37" w14:textId="77777777" w:rsidR="000F5022" w:rsidRPr="00942130" w:rsidRDefault="007A1398" w:rsidP="002E03D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Manual handling, hazardous substances including bio </w:t>
            </w:r>
            <w:r w:rsidR="00747CE3">
              <w:rPr>
                <w:sz w:val="28"/>
                <w:szCs w:val="28"/>
              </w:rPr>
              <w:t>aerosols, c</w:t>
            </w:r>
            <w:r w:rsidR="00D44253">
              <w:rPr>
                <w:sz w:val="28"/>
                <w:szCs w:val="28"/>
              </w:rPr>
              <w:t xml:space="preserve">ommon substances that plant operatives are likely to be exposed to, effects and limits. Noise and </w:t>
            </w:r>
            <w:r w:rsidRPr="00942130">
              <w:rPr>
                <w:sz w:val="28"/>
                <w:szCs w:val="28"/>
              </w:rPr>
              <w:t>v</w:t>
            </w:r>
            <w:r w:rsidR="00550980" w:rsidRPr="00942130">
              <w:rPr>
                <w:sz w:val="28"/>
                <w:szCs w:val="28"/>
              </w:rPr>
              <w:t>ibration.  Health surveillance, PPE</w:t>
            </w:r>
            <w:r w:rsidR="00D44253">
              <w:rPr>
                <w:sz w:val="28"/>
                <w:szCs w:val="28"/>
              </w:rPr>
              <w:t xml:space="preserve"> (selection, t</w:t>
            </w:r>
            <w:r w:rsidR="00956EF8">
              <w:rPr>
                <w:sz w:val="28"/>
                <w:szCs w:val="28"/>
              </w:rPr>
              <w:t>raining and use)</w:t>
            </w:r>
            <w:r w:rsidR="00656311" w:rsidRPr="00942130">
              <w:rPr>
                <w:sz w:val="28"/>
                <w:szCs w:val="28"/>
              </w:rPr>
              <w:t>, DSE</w:t>
            </w:r>
            <w:r w:rsidR="00956EF8">
              <w:rPr>
                <w:sz w:val="28"/>
                <w:szCs w:val="28"/>
              </w:rPr>
              <w:t xml:space="preserve"> assessment</w:t>
            </w:r>
          </w:p>
        </w:tc>
        <w:tc>
          <w:tcPr>
            <w:tcW w:w="992" w:type="dxa"/>
          </w:tcPr>
          <w:p w14:paraId="02421A7D" w14:textId="77777777" w:rsidR="000F5022" w:rsidRPr="00942130" w:rsidRDefault="007B5EA2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1</w:t>
            </w:r>
            <w:r w:rsidR="00D44253">
              <w:rPr>
                <w:sz w:val="28"/>
                <w:szCs w:val="28"/>
              </w:rPr>
              <w:t>.5</w:t>
            </w:r>
          </w:p>
        </w:tc>
      </w:tr>
      <w:tr w:rsidR="007A1398" w14:paraId="4AD20A1B" w14:textId="77777777" w:rsidTr="008830A9">
        <w:tc>
          <w:tcPr>
            <w:tcW w:w="675" w:type="dxa"/>
          </w:tcPr>
          <w:p w14:paraId="160F5849" w14:textId="77777777" w:rsidR="007A1398" w:rsidRPr="00942130" w:rsidRDefault="00656311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65BA99F8" w14:textId="77777777" w:rsidR="007A1398" w:rsidRPr="00942130" w:rsidRDefault="007A1398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>Operational issues</w:t>
            </w:r>
          </w:p>
        </w:tc>
        <w:tc>
          <w:tcPr>
            <w:tcW w:w="5954" w:type="dxa"/>
          </w:tcPr>
          <w:p w14:paraId="42B1BACD" w14:textId="77777777" w:rsidR="007A1398" w:rsidRPr="00942130" w:rsidRDefault="00550980" w:rsidP="00550980">
            <w:pPr>
              <w:rPr>
                <w:sz w:val="28"/>
                <w:szCs w:val="28"/>
              </w:rPr>
            </w:pPr>
            <w:r w:rsidRPr="00942130">
              <w:rPr>
                <w:sz w:val="28"/>
                <w:szCs w:val="28"/>
              </w:rPr>
              <w:t xml:space="preserve">Work in confined spaces, selection and monitoring of </w:t>
            </w:r>
            <w:r w:rsidR="007A1398" w:rsidRPr="00942130">
              <w:rPr>
                <w:sz w:val="28"/>
                <w:szCs w:val="28"/>
              </w:rPr>
              <w:t>contractors</w:t>
            </w:r>
            <w:r w:rsidR="00956EF8">
              <w:rPr>
                <w:sz w:val="28"/>
                <w:szCs w:val="28"/>
              </w:rPr>
              <w:t xml:space="preserve"> including permit to work</w:t>
            </w:r>
            <w:r w:rsidRPr="00942130">
              <w:rPr>
                <w:sz w:val="28"/>
                <w:szCs w:val="28"/>
              </w:rPr>
              <w:t xml:space="preserve">, </w:t>
            </w:r>
            <w:r w:rsidR="00956EF8">
              <w:rPr>
                <w:sz w:val="28"/>
                <w:szCs w:val="28"/>
              </w:rPr>
              <w:t xml:space="preserve">CDM – client’s responsibilities, </w:t>
            </w:r>
            <w:r w:rsidRPr="00942130">
              <w:rPr>
                <w:sz w:val="28"/>
                <w:szCs w:val="28"/>
              </w:rPr>
              <w:t xml:space="preserve">lone working, </w:t>
            </w:r>
          </w:p>
        </w:tc>
        <w:tc>
          <w:tcPr>
            <w:tcW w:w="992" w:type="dxa"/>
          </w:tcPr>
          <w:p w14:paraId="3758200B" w14:textId="77777777" w:rsidR="007A1398" w:rsidRPr="00942130" w:rsidRDefault="00166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</w:tbl>
    <w:p w14:paraId="76DA8BEA" w14:textId="77777777" w:rsidR="000F5022" w:rsidRDefault="000F5022"/>
    <w:p w14:paraId="3936959B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Matthew Lee</w:t>
      </w:r>
      <w:r w:rsidR="009E6BE2">
        <w:rPr>
          <w:sz w:val="28"/>
          <w:szCs w:val="28"/>
        </w:rPr>
        <w:t xml:space="preserve"> </w:t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</w:r>
      <w:r w:rsidR="009E6BE2">
        <w:rPr>
          <w:sz w:val="28"/>
          <w:szCs w:val="28"/>
        </w:rPr>
        <w:tab/>
        <w:t xml:space="preserve"> May</w:t>
      </w:r>
      <w:r w:rsidR="00B24FBD">
        <w:rPr>
          <w:sz w:val="28"/>
          <w:szCs w:val="28"/>
        </w:rPr>
        <w:t xml:space="preserve"> 2017</w:t>
      </w:r>
    </w:p>
    <w:p w14:paraId="7E16300D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OSHCS Ltd</w:t>
      </w:r>
    </w:p>
    <w:p w14:paraId="343E4D46" w14:textId="77777777" w:rsidR="00611D34" w:rsidRDefault="00F569D6">
      <w:pPr>
        <w:rPr>
          <w:sz w:val="28"/>
          <w:szCs w:val="28"/>
        </w:rPr>
      </w:pPr>
      <w:hyperlink r:id="rId6" w:history="1">
        <w:r w:rsidR="00611D34" w:rsidRPr="00823FA5">
          <w:rPr>
            <w:rStyle w:val="Hyperlink"/>
            <w:sz w:val="28"/>
            <w:szCs w:val="28"/>
          </w:rPr>
          <w:t>matthewlee@oshcs.com</w:t>
        </w:r>
      </w:hyperlink>
    </w:p>
    <w:p w14:paraId="5527354B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07802746971</w:t>
      </w:r>
    </w:p>
    <w:p w14:paraId="5C34674B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45 Woodfield Drive</w:t>
      </w:r>
    </w:p>
    <w:p w14:paraId="616B9B69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Winchester</w:t>
      </w:r>
    </w:p>
    <w:p w14:paraId="7835EBF3" w14:textId="77777777" w:rsidR="00611D34" w:rsidRDefault="00611D34">
      <w:pPr>
        <w:rPr>
          <w:sz w:val="28"/>
          <w:szCs w:val="28"/>
        </w:rPr>
      </w:pPr>
      <w:r>
        <w:rPr>
          <w:sz w:val="28"/>
          <w:szCs w:val="28"/>
        </w:rPr>
        <w:t>SO225PY</w:t>
      </w:r>
    </w:p>
    <w:p w14:paraId="47A9BD31" w14:textId="77777777" w:rsidR="00446C9B" w:rsidRDefault="00446C9B">
      <w:pPr>
        <w:rPr>
          <w:sz w:val="28"/>
          <w:szCs w:val="28"/>
        </w:rPr>
      </w:pPr>
    </w:p>
    <w:sectPr w:rsidR="00446C9B" w:rsidSect="005079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BB65" w14:textId="77777777" w:rsidR="00F569D6" w:rsidRDefault="00F569D6" w:rsidP="00F21ADA">
      <w:pPr>
        <w:spacing w:after="0" w:line="240" w:lineRule="auto"/>
      </w:pPr>
      <w:r>
        <w:separator/>
      </w:r>
    </w:p>
  </w:endnote>
  <w:endnote w:type="continuationSeparator" w:id="0">
    <w:p w14:paraId="7A9D5A09" w14:textId="77777777" w:rsidR="00F569D6" w:rsidRDefault="00F569D6" w:rsidP="00F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DA591" w14:textId="77777777" w:rsidR="00F21ADA" w:rsidRDefault="00C1735F">
    <w:pPr>
      <w:pStyle w:val="Footer"/>
    </w:pPr>
    <w:r>
      <w:t>ORG Draft Jan 17 V5</w:t>
    </w:r>
  </w:p>
  <w:p w14:paraId="008576C2" w14:textId="77777777" w:rsidR="00F21ADA" w:rsidRDefault="00F21A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10A4" w14:textId="77777777" w:rsidR="00F569D6" w:rsidRDefault="00F569D6" w:rsidP="00F21ADA">
      <w:pPr>
        <w:spacing w:after="0" w:line="240" w:lineRule="auto"/>
      </w:pPr>
      <w:r>
        <w:separator/>
      </w:r>
    </w:p>
  </w:footnote>
  <w:footnote w:type="continuationSeparator" w:id="0">
    <w:p w14:paraId="6ACF9DDE" w14:textId="77777777" w:rsidR="00F569D6" w:rsidRDefault="00F569D6" w:rsidP="00F2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C"/>
    <w:rsid w:val="00024C50"/>
    <w:rsid w:val="00040D62"/>
    <w:rsid w:val="000B72D6"/>
    <w:rsid w:val="000F5022"/>
    <w:rsid w:val="0016664D"/>
    <w:rsid w:val="00171E89"/>
    <w:rsid w:val="00267C04"/>
    <w:rsid w:val="002B0D59"/>
    <w:rsid w:val="002C73A3"/>
    <w:rsid w:val="002E03D8"/>
    <w:rsid w:val="00303ADB"/>
    <w:rsid w:val="00396B47"/>
    <w:rsid w:val="00446C9B"/>
    <w:rsid w:val="00481F64"/>
    <w:rsid w:val="004D53AC"/>
    <w:rsid w:val="004F7A1E"/>
    <w:rsid w:val="0050793A"/>
    <w:rsid w:val="00550980"/>
    <w:rsid w:val="005631FD"/>
    <w:rsid w:val="00611D34"/>
    <w:rsid w:val="00615F1E"/>
    <w:rsid w:val="00656311"/>
    <w:rsid w:val="00663671"/>
    <w:rsid w:val="00681407"/>
    <w:rsid w:val="006941F0"/>
    <w:rsid w:val="00747CE3"/>
    <w:rsid w:val="00783476"/>
    <w:rsid w:val="007A1398"/>
    <w:rsid w:val="007B5EA2"/>
    <w:rsid w:val="00802300"/>
    <w:rsid w:val="008830A9"/>
    <w:rsid w:val="0088719F"/>
    <w:rsid w:val="00942130"/>
    <w:rsid w:val="00956EF8"/>
    <w:rsid w:val="009D5904"/>
    <w:rsid w:val="009E6BE2"/>
    <w:rsid w:val="00A17081"/>
    <w:rsid w:val="00B10C15"/>
    <w:rsid w:val="00B24FBD"/>
    <w:rsid w:val="00BA7A08"/>
    <w:rsid w:val="00C1735F"/>
    <w:rsid w:val="00CC6028"/>
    <w:rsid w:val="00D44253"/>
    <w:rsid w:val="00D66BC4"/>
    <w:rsid w:val="00D93467"/>
    <w:rsid w:val="00E11B5C"/>
    <w:rsid w:val="00ED0BEE"/>
    <w:rsid w:val="00F21ADA"/>
    <w:rsid w:val="00F569D6"/>
    <w:rsid w:val="00F90BBD"/>
    <w:rsid w:val="00FA10F9"/>
    <w:rsid w:val="00F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EBED"/>
  <w15:docId w15:val="{A09F5134-8993-4526-9BAC-7C861A2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1D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DA"/>
  </w:style>
  <w:style w:type="paragraph" w:styleId="Footer">
    <w:name w:val="footer"/>
    <w:basedOn w:val="Normal"/>
    <w:link w:val="FooterChar"/>
    <w:uiPriority w:val="99"/>
    <w:unhideWhenUsed/>
    <w:rsid w:val="00F21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DA"/>
  </w:style>
  <w:style w:type="paragraph" w:styleId="BalloonText">
    <w:name w:val="Balloon Text"/>
    <w:basedOn w:val="Normal"/>
    <w:link w:val="BalloonTextChar"/>
    <w:uiPriority w:val="99"/>
    <w:semiHidden/>
    <w:unhideWhenUsed/>
    <w:rsid w:val="002E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tthewlee@oshcs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Lee</dc:creator>
  <cp:lastModifiedBy>Jenny Grant</cp:lastModifiedBy>
  <cp:revision>2</cp:revision>
  <cp:lastPrinted>2017-01-06T17:23:00Z</cp:lastPrinted>
  <dcterms:created xsi:type="dcterms:W3CDTF">2017-05-16T11:28:00Z</dcterms:created>
  <dcterms:modified xsi:type="dcterms:W3CDTF">2017-05-16T11:28:00Z</dcterms:modified>
</cp:coreProperties>
</file>